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45B6D" w14:textId="2999FA9F" w:rsidR="00651FCD" w:rsidRPr="00CD3D9A" w:rsidRDefault="00A03887" w:rsidP="00CD3D9A">
      <w:pPr>
        <w:pStyle w:val="Heading1"/>
        <w:jc w:val="center"/>
        <w:rPr>
          <w:b w:val="0"/>
          <w:bCs w:val="0"/>
        </w:rPr>
      </w:pPr>
      <w:r w:rsidRPr="003251F9">
        <w:rPr>
          <w:b w:val="0"/>
          <w:bCs w:val="0"/>
        </w:rPr>
        <w:t xml:space="preserve">Summary of the </w:t>
      </w:r>
      <w:r w:rsidR="00651FCD" w:rsidRPr="003251F9">
        <w:rPr>
          <w:b w:val="0"/>
          <w:bCs w:val="0"/>
        </w:rPr>
        <w:t>Disabled people</w:t>
      </w:r>
      <w:r w:rsidR="00320B7C">
        <w:rPr>
          <w:b w:val="0"/>
          <w:bCs w:val="0"/>
        </w:rPr>
        <w:t xml:space="preserve">, tāngata whaikaha Māori </w:t>
      </w:r>
      <w:r w:rsidRPr="003251F9">
        <w:rPr>
          <w:b w:val="0"/>
          <w:bCs w:val="0"/>
        </w:rPr>
        <w:t>and</w:t>
      </w:r>
      <w:r w:rsidR="00651FCD" w:rsidRPr="003251F9">
        <w:rPr>
          <w:b w:val="0"/>
          <w:bCs w:val="0"/>
        </w:rPr>
        <w:t xml:space="preserve"> </w:t>
      </w:r>
      <w:r w:rsidR="00AE26D6">
        <w:rPr>
          <w:b w:val="0"/>
          <w:bCs w:val="0"/>
        </w:rPr>
        <w:t>whānau</w:t>
      </w:r>
      <w:r w:rsidR="00651FCD" w:rsidRPr="003251F9">
        <w:rPr>
          <w:b w:val="0"/>
          <w:bCs w:val="0"/>
        </w:rPr>
        <w:t xml:space="preserve"> as </w:t>
      </w:r>
      <w:r w:rsidR="003251F9" w:rsidRPr="003251F9">
        <w:rPr>
          <w:b w:val="0"/>
          <w:bCs w:val="0"/>
        </w:rPr>
        <w:t>kait</w:t>
      </w:r>
      <w:r w:rsidR="003251F9" w:rsidRPr="003251F9">
        <w:rPr>
          <w:rFonts w:cs="Arial"/>
          <w:b w:val="0"/>
          <w:bCs w:val="0"/>
        </w:rPr>
        <w:t>ū</w:t>
      </w:r>
      <w:r w:rsidR="003251F9" w:rsidRPr="003251F9">
        <w:rPr>
          <w:b w:val="0"/>
          <w:bCs w:val="0"/>
        </w:rPr>
        <w:t>hono/connectors</w:t>
      </w:r>
      <w:r w:rsidR="003251F9">
        <w:t xml:space="preserve"> </w:t>
      </w:r>
      <w:r w:rsidR="00651FCD" w:rsidRPr="00CD3D9A">
        <w:rPr>
          <w:b w:val="0"/>
          <w:bCs w:val="0"/>
        </w:rPr>
        <w:t>and leaders</w:t>
      </w:r>
      <w:r>
        <w:rPr>
          <w:b w:val="0"/>
          <w:bCs w:val="0"/>
        </w:rPr>
        <w:t xml:space="preserve"> guide</w:t>
      </w:r>
    </w:p>
    <w:p w14:paraId="0BE36967" w14:textId="6C15C3DF" w:rsidR="00651FCD" w:rsidRDefault="00651FCD" w:rsidP="00AE26D6">
      <w:pPr>
        <w:pStyle w:val="Heading2"/>
      </w:pPr>
      <w:r>
        <w:t>Summary</w:t>
      </w:r>
    </w:p>
    <w:p w14:paraId="5381578F" w14:textId="261DBCA4" w:rsidR="00CD3D9A" w:rsidRDefault="00697BCE" w:rsidP="00651FCD">
      <w:pPr>
        <w:rPr>
          <w:b w:val="0"/>
          <w:bCs w:val="0"/>
        </w:rPr>
      </w:pPr>
      <w:r>
        <w:rPr>
          <w:b w:val="0"/>
          <w:bCs w:val="0"/>
        </w:rPr>
        <w:t>This guide</w:t>
      </w:r>
      <w:r w:rsidR="00672CDB">
        <w:rPr>
          <w:b w:val="0"/>
          <w:bCs w:val="0"/>
        </w:rPr>
        <w:t xml:space="preserve"> provides information </w:t>
      </w:r>
      <w:r w:rsidR="00C324BA">
        <w:rPr>
          <w:b w:val="0"/>
          <w:bCs w:val="0"/>
        </w:rPr>
        <w:t xml:space="preserve">about </w:t>
      </w:r>
      <w:r w:rsidR="003251F9">
        <w:rPr>
          <w:b w:val="0"/>
          <w:bCs w:val="0"/>
        </w:rPr>
        <w:t>four</w:t>
      </w:r>
      <w:r w:rsidR="00C324BA">
        <w:rPr>
          <w:b w:val="0"/>
          <w:bCs w:val="0"/>
        </w:rPr>
        <w:t xml:space="preserve"> areas.  </w:t>
      </w:r>
      <w:r w:rsidR="00CD3D9A">
        <w:rPr>
          <w:b w:val="0"/>
          <w:bCs w:val="0"/>
        </w:rPr>
        <w:t xml:space="preserve">These are: </w:t>
      </w:r>
    </w:p>
    <w:p w14:paraId="1BD2221F" w14:textId="6D7B952E" w:rsidR="006A23CD" w:rsidRDefault="00A55574" w:rsidP="00CD3D9A">
      <w:pPr>
        <w:pStyle w:val="ListParagraph"/>
        <w:numPr>
          <w:ilvl w:val="0"/>
          <w:numId w:val="2"/>
        </w:numPr>
        <w:rPr>
          <w:b w:val="0"/>
          <w:bCs w:val="0"/>
        </w:rPr>
      </w:pPr>
      <w:r>
        <w:rPr>
          <w:b w:val="0"/>
          <w:bCs w:val="0"/>
        </w:rPr>
        <w:t>Why we need disabled</w:t>
      </w:r>
      <w:r w:rsidR="00320B7C">
        <w:rPr>
          <w:b w:val="0"/>
          <w:bCs w:val="0"/>
        </w:rPr>
        <w:t xml:space="preserve">, tāngata whaikaha Māori </w:t>
      </w:r>
      <w:r w:rsidR="006A23CD">
        <w:rPr>
          <w:b w:val="0"/>
          <w:bCs w:val="0"/>
        </w:rPr>
        <w:t xml:space="preserve">and whānau </w:t>
      </w:r>
      <w:r>
        <w:rPr>
          <w:b w:val="0"/>
          <w:bCs w:val="0"/>
        </w:rPr>
        <w:t>leaders</w:t>
      </w:r>
    </w:p>
    <w:p w14:paraId="315E249E" w14:textId="5C5B1846" w:rsidR="00CD3D9A" w:rsidRDefault="006A23CD" w:rsidP="00CD3D9A">
      <w:pPr>
        <w:pStyle w:val="ListParagraph"/>
        <w:numPr>
          <w:ilvl w:val="0"/>
          <w:numId w:val="2"/>
        </w:numPr>
        <w:rPr>
          <w:b w:val="0"/>
          <w:bCs w:val="0"/>
        </w:rPr>
      </w:pPr>
      <w:r>
        <w:rPr>
          <w:b w:val="0"/>
          <w:bCs w:val="0"/>
        </w:rPr>
        <w:t>T</w:t>
      </w:r>
      <w:r w:rsidR="00672CDB" w:rsidRPr="00CD3D9A">
        <w:rPr>
          <w:b w:val="0"/>
          <w:bCs w:val="0"/>
        </w:rPr>
        <w:t>he challenges disabled people</w:t>
      </w:r>
      <w:r w:rsidR="00320B7C">
        <w:rPr>
          <w:b w:val="0"/>
          <w:bCs w:val="0"/>
        </w:rPr>
        <w:t>, tāngata whaikaha Māori</w:t>
      </w:r>
      <w:r w:rsidR="009D214C">
        <w:rPr>
          <w:b w:val="0"/>
          <w:bCs w:val="0"/>
        </w:rPr>
        <w:t xml:space="preserve"> and whānau can face</w:t>
      </w:r>
      <w:r w:rsidR="00672CDB" w:rsidRPr="00CD3D9A">
        <w:rPr>
          <w:b w:val="0"/>
          <w:bCs w:val="0"/>
        </w:rPr>
        <w:t xml:space="preserve"> when taking </w:t>
      </w:r>
      <w:r w:rsidR="009D214C">
        <w:rPr>
          <w:b w:val="0"/>
          <w:bCs w:val="0"/>
        </w:rPr>
        <w:t xml:space="preserve">up </w:t>
      </w:r>
      <w:r w:rsidR="00672CDB" w:rsidRPr="00CD3D9A">
        <w:rPr>
          <w:b w:val="0"/>
          <w:bCs w:val="0"/>
        </w:rPr>
        <w:t>leadership</w:t>
      </w:r>
      <w:r w:rsidR="009D214C">
        <w:rPr>
          <w:b w:val="0"/>
          <w:bCs w:val="0"/>
        </w:rPr>
        <w:t xml:space="preserve"> roles</w:t>
      </w:r>
    </w:p>
    <w:p w14:paraId="06AEA0A0" w14:textId="6E0B4CD0" w:rsidR="00CD3D9A" w:rsidRPr="003251F9" w:rsidRDefault="00CD3D9A" w:rsidP="00CD3D9A">
      <w:pPr>
        <w:pStyle w:val="ListParagraph"/>
        <w:numPr>
          <w:ilvl w:val="0"/>
          <w:numId w:val="2"/>
        </w:numPr>
        <w:rPr>
          <w:b w:val="0"/>
          <w:bCs w:val="0"/>
        </w:rPr>
      </w:pPr>
      <w:r>
        <w:rPr>
          <w:b w:val="0"/>
          <w:bCs w:val="0"/>
        </w:rPr>
        <w:t>R</w:t>
      </w:r>
      <w:r w:rsidR="00C324BA" w:rsidRPr="00CD3D9A">
        <w:rPr>
          <w:b w:val="0"/>
          <w:bCs w:val="0"/>
        </w:rPr>
        <w:t>ecommendations about supporting disabled people</w:t>
      </w:r>
      <w:r w:rsidR="00320B7C">
        <w:rPr>
          <w:b w:val="0"/>
          <w:bCs w:val="0"/>
        </w:rPr>
        <w:t>,</w:t>
      </w:r>
      <w:r w:rsidR="00320B7C" w:rsidRPr="00320B7C">
        <w:rPr>
          <w:b w:val="0"/>
          <w:bCs w:val="0"/>
        </w:rPr>
        <w:t xml:space="preserve"> </w:t>
      </w:r>
      <w:r w:rsidR="00320B7C">
        <w:rPr>
          <w:b w:val="0"/>
          <w:bCs w:val="0"/>
        </w:rPr>
        <w:t>tāngata whaikaha Māori</w:t>
      </w:r>
      <w:r w:rsidR="009D214C">
        <w:rPr>
          <w:b w:val="0"/>
          <w:bCs w:val="0"/>
        </w:rPr>
        <w:t xml:space="preserve"> and </w:t>
      </w:r>
      <w:r w:rsidR="00C324BA" w:rsidRPr="00CD3D9A">
        <w:rPr>
          <w:b w:val="0"/>
          <w:bCs w:val="0"/>
        </w:rPr>
        <w:t xml:space="preserve">whānau to become </w:t>
      </w:r>
      <w:r w:rsidR="003251F9" w:rsidRPr="003251F9">
        <w:rPr>
          <w:b w:val="0"/>
          <w:bCs w:val="0"/>
        </w:rPr>
        <w:t>kaitūhono/connectors</w:t>
      </w:r>
    </w:p>
    <w:p w14:paraId="05E6D031" w14:textId="1E737A13" w:rsidR="00651FCD" w:rsidRDefault="00CD3D9A" w:rsidP="00CD3D9A">
      <w:pPr>
        <w:pStyle w:val="ListParagraph"/>
        <w:numPr>
          <w:ilvl w:val="0"/>
          <w:numId w:val="2"/>
        </w:numPr>
        <w:rPr>
          <w:b w:val="0"/>
          <w:bCs w:val="0"/>
        </w:rPr>
      </w:pPr>
      <w:r>
        <w:rPr>
          <w:b w:val="0"/>
          <w:bCs w:val="0"/>
        </w:rPr>
        <w:t>E</w:t>
      </w:r>
      <w:r w:rsidR="00C324BA" w:rsidRPr="00CD3D9A">
        <w:rPr>
          <w:b w:val="0"/>
          <w:bCs w:val="0"/>
        </w:rPr>
        <w:t>mployment issues and strategies for disabled</w:t>
      </w:r>
      <w:r w:rsidR="009D214C">
        <w:rPr>
          <w:b w:val="0"/>
          <w:bCs w:val="0"/>
        </w:rPr>
        <w:t xml:space="preserve"> people</w:t>
      </w:r>
      <w:r w:rsidR="00320B7C">
        <w:rPr>
          <w:b w:val="0"/>
          <w:bCs w:val="0"/>
        </w:rPr>
        <w:t>,</w:t>
      </w:r>
      <w:r w:rsidR="00320B7C" w:rsidRPr="00320B7C">
        <w:rPr>
          <w:b w:val="0"/>
          <w:bCs w:val="0"/>
        </w:rPr>
        <w:t xml:space="preserve"> </w:t>
      </w:r>
      <w:r w:rsidR="00320B7C">
        <w:rPr>
          <w:b w:val="0"/>
          <w:bCs w:val="0"/>
        </w:rPr>
        <w:t>tāngata whaikaha Māori</w:t>
      </w:r>
      <w:r w:rsidR="00C324BA" w:rsidRPr="00CD3D9A">
        <w:rPr>
          <w:b w:val="0"/>
          <w:bCs w:val="0"/>
        </w:rPr>
        <w:t xml:space="preserve"> and whānau staff to be successful</w:t>
      </w:r>
      <w:r w:rsidR="003251F9">
        <w:rPr>
          <w:b w:val="0"/>
          <w:bCs w:val="0"/>
        </w:rPr>
        <w:t>.</w:t>
      </w:r>
    </w:p>
    <w:p w14:paraId="60FC1594" w14:textId="5850DEF3" w:rsidR="00855889" w:rsidRDefault="00855889" w:rsidP="00AE26D6">
      <w:pPr>
        <w:pStyle w:val="Heading2"/>
      </w:pPr>
      <w:r w:rsidRPr="00855889">
        <w:t>Why we need disabled</w:t>
      </w:r>
      <w:r w:rsidR="00D849F9">
        <w:t xml:space="preserve"> people</w:t>
      </w:r>
      <w:r w:rsidRPr="00855889">
        <w:t xml:space="preserve"> and whānau leaders</w:t>
      </w:r>
    </w:p>
    <w:p w14:paraId="7C4DFE6F" w14:textId="731682DE" w:rsidR="00855889" w:rsidRPr="003251F9" w:rsidRDefault="00855889" w:rsidP="00855889">
      <w:pPr>
        <w:rPr>
          <w:b w:val="0"/>
          <w:bCs w:val="0"/>
        </w:rPr>
      </w:pPr>
      <w:r>
        <w:rPr>
          <w:b w:val="0"/>
          <w:bCs w:val="0"/>
        </w:rPr>
        <w:t>Disabled people</w:t>
      </w:r>
      <w:r w:rsidR="00320B7C">
        <w:rPr>
          <w:b w:val="0"/>
          <w:bCs w:val="0"/>
        </w:rPr>
        <w:t>,</w:t>
      </w:r>
      <w:r w:rsidR="00320B7C" w:rsidRPr="00320B7C">
        <w:rPr>
          <w:b w:val="0"/>
          <w:bCs w:val="0"/>
        </w:rPr>
        <w:t xml:space="preserve"> </w:t>
      </w:r>
      <w:r w:rsidR="00320B7C">
        <w:rPr>
          <w:b w:val="0"/>
          <w:bCs w:val="0"/>
        </w:rPr>
        <w:t>tāngata whaikaha Māori</w:t>
      </w:r>
      <w:r>
        <w:rPr>
          <w:b w:val="0"/>
          <w:bCs w:val="0"/>
        </w:rPr>
        <w:t xml:space="preserve"> and whānau need to be included in the leadership of the Enabling Good Lives (EGL) approach. This follows the famous disability</w:t>
      </w:r>
      <w:r w:rsidR="002F687B">
        <w:rPr>
          <w:b w:val="0"/>
          <w:bCs w:val="0"/>
        </w:rPr>
        <w:t xml:space="preserve"> and civil</w:t>
      </w:r>
      <w:r>
        <w:rPr>
          <w:b w:val="0"/>
          <w:bCs w:val="0"/>
        </w:rPr>
        <w:t xml:space="preserve"> rights quote “Nothing About Us Without Us”, as disabled people</w:t>
      </w:r>
      <w:r w:rsidR="00320B7C">
        <w:rPr>
          <w:b w:val="0"/>
          <w:bCs w:val="0"/>
        </w:rPr>
        <w:t>,</w:t>
      </w:r>
      <w:r w:rsidR="00320B7C" w:rsidRPr="00320B7C">
        <w:rPr>
          <w:b w:val="0"/>
          <w:bCs w:val="0"/>
        </w:rPr>
        <w:t xml:space="preserve"> </w:t>
      </w:r>
      <w:r w:rsidR="00320B7C">
        <w:rPr>
          <w:b w:val="0"/>
          <w:bCs w:val="0"/>
        </w:rPr>
        <w:t>tāngata whaikaha Māori</w:t>
      </w:r>
      <w:r>
        <w:rPr>
          <w:b w:val="0"/>
          <w:bCs w:val="0"/>
        </w:rPr>
        <w:t xml:space="preserve"> and whānau need to be involved in all planning and decisions </w:t>
      </w:r>
      <w:r w:rsidR="003251F9">
        <w:rPr>
          <w:b w:val="0"/>
          <w:bCs w:val="0"/>
        </w:rPr>
        <w:t>that</w:t>
      </w:r>
      <w:r>
        <w:rPr>
          <w:b w:val="0"/>
          <w:bCs w:val="0"/>
        </w:rPr>
        <w:t xml:space="preserve"> impact their lives. This leadership needs to be at all levels of EGL, including the governance provided by the disability community, </w:t>
      </w:r>
      <w:r w:rsidR="003251F9">
        <w:rPr>
          <w:b w:val="0"/>
          <w:bCs w:val="0"/>
        </w:rPr>
        <w:t>G</w:t>
      </w:r>
      <w:r>
        <w:rPr>
          <w:b w:val="0"/>
          <w:bCs w:val="0"/>
        </w:rPr>
        <w:t xml:space="preserve">overnment officials, managers and senior leaders and especially </w:t>
      </w:r>
      <w:r w:rsidR="003251F9" w:rsidRPr="00AE26D6">
        <w:rPr>
          <w:b w:val="0"/>
          <w:bCs w:val="0"/>
        </w:rPr>
        <w:t>kaitūhono/connector</w:t>
      </w:r>
      <w:r w:rsidR="003251F9">
        <w:rPr>
          <w:b w:val="0"/>
          <w:bCs w:val="0"/>
        </w:rPr>
        <w:t>s</w:t>
      </w:r>
      <w:r w:rsidRPr="003251F9">
        <w:rPr>
          <w:b w:val="0"/>
          <w:bCs w:val="0"/>
        </w:rPr>
        <w:t xml:space="preserve">. </w:t>
      </w:r>
    </w:p>
    <w:p w14:paraId="589E71DC" w14:textId="5FA7BE9C" w:rsidR="00855889" w:rsidRDefault="00855889" w:rsidP="002C6B44">
      <w:pPr>
        <w:rPr>
          <w:b w:val="0"/>
          <w:bCs w:val="0"/>
        </w:rPr>
      </w:pPr>
      <w:r>
        <w:rPr>
          <w:b w:val="0"/>
          <w:bCs w:val="0"/>
        </w:rPr>
        <w:t xml:space="preserve">Relationships are </w:t>
      </w:r>
      <w:r w:rsidR="0017422A">
        <w:rPr>
          <w:b w:val="0"/>
          <w:bCs w:val="0"/>
        </w:rPr>
        <w:t xml:space="preserve">central to the way that </w:t>
      </w:r>
      <w:r w:rsidR="003251F9" w:rsidRPr="00714788">
        <w:rPr>
          <w:b w:val="0"/>
          <w:bCs w:val="0"/>
        </w:rPr>
        <w:t>kaitūhono/connector</w:t>
      </w:r>
      <w:r w:rsidR="003251F9">
        <w:rPr>
          <w:b w:val="0"/>
          <w:bCs w:val="0"/>
        </w:rPr>
        <w:t>s</w:t>
      </w:r>
      <w:r w:rsidR="003251F9" w:rsidDel="003251F9">
        <w:rPr>
          <w:b w:val="0"/>
          <w:bCs w:val="0"/>
        </w:rPr>
        <w:t xml:space="preserve"> </w:t>
      </w:r>
      <w:r w:rsidR="0017422A">
        <w:rPr>
          <w:b w:val="0"/>
          <w:bCs w:val="0"/>
        </w:rPr>
        <w:t>work with disabled people</w:t>
      </w:r>
      <w:r w:rsidR="00320B7C">
        <w:rPr>
          <w:b w:val="0"/>
          <w:bCs w:val="0"/>
        </w:rPr>
        <w:t>,</w:t>
      </w:r>
      <w:r w:rsidR="00320B7C" w:rsidRPr="00320B7C">
        <w:rPr>
          <w:b w:val="0"/>
          <w:bCs w:val="0"/>
        </w:rPr>
        <w:t xml:space="preserve"> </w:t>
      </w:r>
      <w:r w:rsidR="00320B7C">
        <w:rPr>
          <w:b w:val="0"/>
          <w:bCs w:val="0"/>
        </w:rPr>
        <w:t>tāngata whaikaha Māori</w:t>
      </w:r>
      <w:r w:rsidR="0017422A">
        <w:rPr>
          <w:b w:val="0"/>
          <w:bCs w:val="0"/>
        </w:rPr>
        <w:t xml:space="preserve"> and whānau. </w:t>
      </w:r>
      <w:r w:rsidR="00AB0CFF">
        <w:rPr>
          <w:b w:val="0"/>
          <w:bCs w:val="0"/>
        </w:rPr>
        <w:t>A</w:t>
      </w:r>
      <w:r w:rsidR="002C6B44">
        <w:rPr>
          <w:b w:val="0"/>
          <w:bCs w:val="0"/>
        </w:rPr>
        <w:t xml:space="preserve"> </w:t>
      </w:r>
      <w:r w:rsidR="003251F9" w:rsidRPr="00714788">
        <w:rPr>
          <w:b w:val="0"/>
          <w:bCs w:val="0"/>
        </w:rPr>
        <w:t>kaitūhono/</w:t>
      </w:r>
      <w:r w:rsidR="002F687B" w:rsidRPr="00714788">
        <w:rPr>
          <w:b w:val="0"/>
          <w:bCs w:val="0"/>
        </w:rPr>
        <w:t>connector</w:t>
      </w:r>
      <w:r w:rsidR="002F687B" w:rsidDel="003251F9">
        <w:rPr>
          <w:b w:val="0"/>
          <w:bCs w:val="0"/>
        </w:rPr>
        <w:t xml:space="preserve"> </w:t>
      </w:r>
      <w:r w:rsidR="002F687B">
        <w:rPr>
          <w:b w:val="0"/>
          <w:bCs w:val="0"/>
        </w:rPr>
        <w:t>who</w:t>
      </w:r>
      <w:r w:rsidR="00AB0CFF">
        <w:rPr>
          <w:b w:val="0"/>
          <w:bCs w:val="0"/>
        </w:rPr>
        <w:t xml:space="preserve"> has a disability </w:t>
      </w:r>
      <w:r w:rsidR="002C6B44">
        <w:rPr>
          <w:b w:val="0"/>
          <w:bCs w:val="0"/>
        </w:rPr>
        <w:t>can help to build strong relationships with people accessing supports under the EGL approach. This is because disabled people</w:t>
      </w:r>
      <w:r w:rsidR="00320B7C">
        <w:rPr>
          <w:b w:val="0"/>
          <w:bCs w:val="0"/>
        </w:rPr>
        <w:t xml:space="preserve"> and tāngata whaikaha Māori</w:t>
      </w:r>
      <w:r w:rsidR="002C6B44">
        <w:rPr>
          <w:b w:val="0"/>
          <w:bCs w:val="0"/>
        </w:rPr>
        <w:t xml:space="preserve"> experience many of the same barriers in life that the</w:t>
      </w:r>
      <w:r w:rsidR="00705882">
        <w:rPr>
          <w:b w:val="0"/>
          <w:bCs w:val="0"/>
        </w:rPr>
        <w:t xml:space="preserve"> </w:t>
      </w:r>
      <w:r w:rsidR="002C6B44">
        <w:rPr>
          <w:b w:val="0"/>
          <w:bCs w:val="0"/>
        </w:rPr>
        <w:t xml:space="preserve">people they work with face. A senior disabled </w:t>
      </w:r>
      <w:r w:rsidR="003251F9" w:rsidRPr="00714788">
        <w:rPr>
          <w:b w:val="0"/>
          <w:bCs w:val="0"/>
        </w:rPr>
        <w:t>kaitūhono/connector</w:t>
      </w:r>
      <w:r w:rsidR="003251F9" w:rsidDel="003251F9">
        <w:rPr>
          <w:b w:val="0"/>
          <w:bCs w:val="0"/>
        </w:rPr>
        <w:t xml:space="preserve"> </w:t>
      </w:r>
      <w:r w:rsidR="002C6B44">
        <w:rPr>
          <w:b w:val="0"/>
          <w:bCs w:val="0"/>
        </w:rPr>
        <w:t xml:space="preserve">talked about this as </w:t>
      </w:r>
      <w:r w:rsidRPr="002C6B44">
        <w:rPr>
          <w:b w:val="0"/>
          <w:bCs w:val="0"/>
          <w:i/>
          <w:iCs/>
        </w:rPr>
        <w:t>“No matter how supportive non-disabled people are it’s just not the same – it’s not their culture, they don’t have the same understanding</w:t>
      </w:r>
      <w:r w:rsidRPr="00312F0C">
        <w:rPr>
          <w:b w:val="0"/>
          <w:bCs w:val="0"/>
        </w:rPr>
        <w:t>”.</w:t>
      </w:r>
    </w:p>
    <w:p w14:paraId="5182EA60" w14:textId="64C575C1" w:rsidR="00855889" w:rsidRDefault="00855889" w:rsidP="00855889">
      <w:pPr>
        <w:rPr>
          <w:b w:val="0"/>
          <w:bCs w:val="0"/>
        </w:rPr>
      </w:pPr>
      <w:r>
        <w:rPr>
          <w:b w:val="0"/>
          <w:bCs w:val="0"/>
        </w:rPr>
        <w:t xml:space="preserve">Whānau </w:t>
      </w:r>
      <w:r w:rsidR="002C6B44">
        <w:rPr>
          <w:b w:val="0"/>
          <w:bCs w:val="0"/>
        </w:rPr>
        <w:t>with</w:t>
      </w:r>
      <w:r>
        <w:rPr>
          <w:b w:val="0"/>
          <w:bCs w:val="0"/>
        </w:rPr>
        <w:t xml:space="preserve"> experience of supporting a disabled person</w:t>
      </w:r>
      <w:r w:rsidR="002C6B44">
        <w:rPr>
          <w:b w:val="0"/>
          <w:bCs w:val="0"/>
        </w:rPr>
        <w:t xml:space="preserve"> </w:t>
      </w:r>
      <w:r w:rsidR="00320B7C">
        <w:rPr>
          <w:b w:val="0"/>
          <w:bCs w:val="0"/>
        </w:rPr>
        <w:t xml:space="preserve">/ tangata whaikaha Māori </w:t>
      </w:r>
      <w:r>
        <w:rPr>
          <w:b w:val="0"/>
          <w:bCs w:val="0"/>
        </w:rPr>
        <w:t xml:space="preserve">provide a different but important </w:t>
      </w:r>
      <w:r w:rsidR="002C6B44">
        <w:rPr>
          <w:b w:val="0"/>
          <w:bCs w:val="0"/>
        </w:rPr>
        <w:t>way of looking at things</w:t>
      </w:r>
      <w:r>
        <w:rPr>
          <w:b w:val="0"/>
          <w:bCs w:val="0"/>
        </w:rPr>
        <w:t xml:space="preserve">. </w:t>
      </w:r>
      <w:r w:rsidR="002C6B44">
        <w:rPr>
          <w:b w:val="0"/>
          <w:bCs w:val="0"/>
        </w:rPr>
        <w:t xml:space="preserve">This can help to build strong relationships </w:t>
      </w:r>
      <w:r>
        <w:rPr>
          <w:b w:val="0"/>
          <w:bCs w:val="0"/>
        </w:rPr>
        <w:t xml:space="preserve">with whānau, as they are described as “getting it”. </w:t>
      </w:r>
      <w:r w:rsidR="00BD61D3">
        <w:rPr>
          <w:b w:val="0"/>
          <w:bCs w:val="0"/>
        </w:rPr>
        <w:t>In short, disabled people</w:t>
      </w:r>
      <w:r w:rsidR="00320B7C">
        <w:rPr>
          <w:b w:val="0"/>
          <w:bCs w:val="0"/>
        </w:rPr>
        <w:t>, tāngata whaikaha Māori</w:t>
      </w:r>
      <w:r w:rsidR="00BD61D3">
        <w:rPr>
          <w:b w:val="0"/>
          <w:bCs w:val="0"/>
        </w:rPr>
        <w:t xml:space="preserve"> and whānau are more likely to fully understand the barriers that the people they work with are experiencing. </w:t>
      </w:r>
    </w:p>
    <w:p w14:paraId="1444A190" w14:textId="50216885" w:rsidR="003C5E5D" w:rsidRPr="003C5E5D" w:rsidRDefault="003C5E5D" w:rsidP="00AE26D6">
      <w:pPr>
        <w:pStyle w:val="Heading2"/>
      </w:pPr>
      <w:r>
        <w:t>Leadership</w:t>
      </w:r>
      <w:r w:rsidR="00CD3D9A">
        <w:t xml:space="preserve"> and ableism </w:t>
      </w:r>
    </w:p>
    <w:p w14:paraId="09A1B137" w14:textId="3127B81A" w:rsidR="005756CC" w:rsidRDefault="00A55574" w:rsidP="00CD1667">
      <w:pPr>
        <w:rPr>
          <w:b w:val="0"/>
          <w:bCs w:val="0"/>
        </w:rPr>
      </w:pPr>
      <w:r>
        <w:rPr>
          <w:b w:val="0"/>
          <w:bCs w:val="0"/>
        </w:rPr>
        <w:t>Disability leader</w:t>
      </w:r>
      <w:r w:rsidR="00CD1667">
        <w:rPr>
          <w:b w:val="0"/>
          <w:bCs w:val="0"/>
        </w:rPr>
        <w:t>ship</w:t>
      </w:r>
      <w:r>
        <w:rPr>
          <w:b w:val="0"/>
          <w:bCs w:val="0"/>
        </w:rPr>
        <w:t xml:space="preserve"> is affected by </w:t>
      </w:r>
      <w:r w:rsidRPr="00F803D0">
        <w:rPr>
          <w:b w:val="0"/>
          <w:bCs w:val="0"/>
          <w:i/>
          <w:iCs/>
        </w:rPr>
        <w:t>ableism</w:t>
      </w:r>
      <w:r>
        <w:rPr>
          <w:b w:val="0"/>
          <w:bCs w:val="0"/>
        </w:rPr>
        <w:t xml:space="preserve">. </w:t>
      </w:r>
      <w:r w:rsidR="00CD3D9A">
        <w:rPr>
          <w:b w:val="0"/>
          <w:bCs w:val="0"/>
        </w:rPr>
        <w:t xml:space="preserve">Ableism means people are treated </w:t>
      </w:r>
      <w:r w:rsidR="00C32236">
        <w:rPr>
          <w:b w:val="0"/>
          <w:bCs w:val="0"/>
        </w:rPr>
        <w:t xml:space="preserve">unfairly </w:t>
      </w:r>
      <w:r w:rsidR="00CD3D9A">
        <w:rPr>
          <w:b w:val="0"/>
          <w:bCs w:val="0"/>
        </w:rPr>
        <w:t>based on assumptions about their impairment or disability. Some people think that</w:t>
      </w:r>
      <w:r w:rsidR="00C34DE3">
        <w:rPr>
          <w:b w:val="0"/>
          <w:bCs w:val="0"/>
        </w:rPr>
        <w:t xml:space="preserve"> people with</w:t>
      </w:r>
      <w:r w:rsidR="00CD3D9A">
        <w:rPr>
          <w:b w:val="0"/>
          <w:bCs w:val="0"/>
        </w:rPr>
        <w:t xml:space="preserve"> impairment</w:t>
      </w:r>
      <w:r w:rsidR="00C34DE3">
        <w:rPr>
          <w:b w:val="0"/>
          <w:bCs w:val="0"/>
        </w:rPr>
        <w:t xml:space="preserve">s </w:t>
      </w:r>
      <w:r w:rsidR="00CD3D9A">
        <w:rPr>
          <w:b w:val="0"/>
          <w:bCs w:val="0"/>
        </w:rPr>
        <w:t>or disability</w:t>
      </w:r>
      <w:r w:rsidR="00C34DE3">
        <w:rPr>
          <w:b w:val="0"/>
          <w:bCs w:val="0"/>
        </w:rPr>
        <w:t xml:space="preserve"> are</w:t>
      </w:r>
      <w:r w:rsidR="002F687B">
        <w:rPr>
          <w:b w:val="0"/>
          <w:bCs w:val="0"/>
        </w:rPr>
        <w:t xml:space="preserve"> </w:t>
      </w:r>
      <w:r w:rsidR="00AD6941">
        <w:rPr>
          <w:b w:val="0"/>
          <w:bCs w:val="0"/>
        </w:rPr>
        <w:t xml:space="preserve">of </w:t>
      </w:r>
      <w:r w:rsidR="00CD3D9A">
        <w:rPr>
          <w:b w:val="0"/>
          <w:bCs w:val="0"/>
        </w:rPr>
        <w:t xml:space="preserve">less </w:t>
      </w:r>
      <w:r w:rsidR="00AD6941">
        <w:rPr>
          <w:b w:val="0"/>
          <w:bCs w:val="0"/>
        </w:rPr>
        <w:t xml:space="preserve">value </w:t>
      </w:r>
      <w:r w:rsidR="00CD3D9A">
        <w:rPr>
          <w:b w:val="0"/>
          <w:bCs w:val="0"/>
        </w:rPr>
        <w:t>than other people</w:t>
      </w:r>
      <w:r w:rsidR="00CD1667">
        <w:rPr>
          <w:b w:val="0"/>
          <w:bCs w:val="0"/>
        </w:rPr>
        <w:t>, and that they don’t have the skills needed to be a leader</w:t>
      </w:r>
      <w:r w:rsidR="00CD3D9A">
        <w:rPr>
          <w:b w:val="0"/>
          <w:bCs w:val="0"/>
        </w:rPr>
        <w:t xml:space="preserve">. </w:t>
      </w:r>
      <w:r w:rsidR="00671ABA">
        <w:rPr>
          <w:b w:val="0"/>
          <w:bCs w:val="0"/>
        </w:rPr>
        <w:t>If a disabled person</w:t>
      </w:r>
      <w:r w:rsidR="00320B7C">
        <w:rPr>
          <w:b w:val="0"/>
          <w:bCs w:val="0"/>
        </w:rPr>
        <w:t xml:space="preserve"> or tangata whaikaha Māori </w:t>
      </w:r>
      <w:r w:rsidR="00671ABA">
        <w:rPr>
          <w:b w:val="0"/>
          <w:bCs w:val="0"/>
        </w:rPr>
        <w:t>is not consider</w:t>
      </w:r>
      <w:r w:rsidR="00D972B4">
        <w:rPr>
          <w:b w:val="0"/>
          <w:bCs w:val="0"/>
        </w:rPr>
        <w:t>ed</w:t>
      </w:r>
      <w:r w:rsidR="00671ABA">
        <w:rPr>
          <w:b w:val="0"/>
          <w:bCs w:val="0"/>
        </w:rPr>
        <w:t xml:space="preserve"> good enough</w:t>
      </w:r>
      <w:r w:rsidR="00D972B4">
        <w:rPr>
          <w:b w:val="0"/>
          <w:bCs w:val="0"/>
        </w:rPr>
        <w:t xml:space="preserve"> for who they are, they won’t believe they can be a leader</w:t>
      </w:r>
      <w:r w:rsidR="00221EF3">
        <w:rPr>
          <w:b w:val="0"/>
          <w:bCs w:val="0"/>
        </w:rPr>
        <w:t xml:space="preserve"> and nor will </w:t>
      </w:r>
      <w:r w:rsidR="00BD61D3">
        <w:rPr>
          <w:b w:val="0"/>
          <w:bCs w:val="0"/>
        </w:rPr>
        <w:t>other people</w:t>
      </w:r>
      <w:r w:rsidR="00221EF3">
        <w:rPr>
          <w:b w:val="0"/>
          <w:bCs w:val="0"/>
        </w:rPr>
        <w:t>.  This guide challenges many</w:t>
      </w:r>
      <w:r w:rsidR="00CD1667">
        <w:rPr>
          <w:b w:val="0"/>
          <w:bCs w:val="0"/>
        </w:rPr>
        <w:t xml:space="preserve"> of these negative</w:t>
      </w:r>
      <w:r w:rsidR="00221EF3">
        <w:rPr>
          <w:b w:val="0"/>
          <w:bCs w:val="0"/>
        </w:rPr>
        <w:t xml:space="preserve"> beliefs about</w:t>
      </w:r>
      <w:r w:rsidR="00D65651">
        <w:rPr>
          <w:b w:val="0"/>
          <w:bCs w:val="0"/>
        </w:rPr>
        <w:t xml:space="preserve"> disability</w:t>
      </w:r>
      <w:r w:rsidR="00221EF3">
        <w:rPr>
          <w:b w:val="0"/>
          <w:bCs w:val="0"/>
        </w:rPr>
        <w:t xml:space="preserve"> </w:t>
      </w:r>
      <w:r w:rsidR="00E743DF">
        <w:rPr>
          <w:b w:val="0"/>
          <w:bCs w:val="0"/>
        </w:rPr>
        <w:t>leadership</w:t>
      </w:r>
      <w:r w:rsidR="00D65651">
        <w:rPr>
          <w:b w:val="0"/>
          <w:bCs w:val="0"/>
        </w:rPr>
        <w:t>.</w:t>
      </w:r>
    </w:p>
    <w:p w14:paraId="1D2ECB16" w14:textId="7AA4B41C" w:rsidR="00416C53" w:rsidRDefault="00CD1667" w:rsidP="00CD1667">
      <w:pPr>
        <w:rPr>
          <w:b w:val="0"/>
          <w:bCs w:val="0"/>
        </w:rPr>
      </w:pPr>
      <w:r>
        <w:rPr>
          <w:b w:val="0"/>
          <w:bCs w:val="0"/>
        </w:rPr>
        <w:lastRenderedPageBreak/>
        <w:t>This guide follows a commitment to a</w:t>
      </w:r>
      <w:r w:rsidR="00AD6941">
        <w:rPr>
          <w:b w:val="0"/>
          <w:bCs w:val="0"/>
        </w:rPr>
        <w:t>n</w:t>
      </w:r>
      <w:r>
        <w:rPr>
          <w:b w:val="0"/>
          <w:bCs w:val="0"/>
        </w:rPr>
        <w:t xml:space="preserve"> understanding of </w:t>
      </w:r>
      <w:r w:rsidR="00A03887">
        <w:rPr>
          <w:b w:val="0"/>
          <w:bCs w:val="0"/>
        </w:rPr>
        <w:t>disability</w:t>
      </w:r>
      <w:r w:rsidR="00AD6941">
        <w:rPr>
          <w:b w:val="0"/>
          <w:bCs w:val="0"/>
        </w:rPr>
        <w:t xml:space="preserve"> based on human rights</w:t>
      </w:r>
      <w:r>
        <w:rPr>
          <w:b w:val="0"/>
          <w:bCs w:val="0"/>
        </w:rPr>
        <w:t xml:space="preserve">. This includes a commitment </w:t>
      </w:r>
      <w:r w:rsidR="00BA7872">
        <w:rPr>
          <w:b w:val="0"/>
          <w:bCs w:val="0"/>
        </w:rPr>
        <w:t xml:space="preserve">to </w:t>
      </w:r>
      <w:r w:rsidR="00611205">
        <w:rPr>
          <w:b w:val="0"/>
          <w:bCs w:val="0"/>
        </w:rPr>
        <w:t xml:space="preserve">Te </w:t>
      </w:r>
      <w:proofErr w:type="spellStart"/>
      <w:r w:rsidR="00611205">
        <w:rPr>
          <w:b w:val="0"/>
          <w:bCs w:val="0"/>
        </w:rPr>
        <w:t>Tirit</w:t>
      </w:r>
      <w:r w:rsidR="00CE68D2">
        <w:rPr>
          <w:b w:val="0"/>
          <w:bCs w:val="0"/>
        </w:rPr>
        <w:t>i</w:t>
      </w:r>
      <w:proofErr w:type="spellEnd"/>
      <w:r w:rsidR="00611205">
        <w:rPr>
          <w:b w:val="0"/>
          <w:bCs w:val="0"/>
        </w:rPr>
        <w:t xml:space="preserve"> o Waitangi</w:t>
      </w:r>
      <w:r w:rsidR="009C44C8">
        <w:rPr>
          <w:b w:val="0"/>
          <w:bCs w:val="0"/>
        </w:rPr>
        <w:t>,</w:t>
      </w:r>
      <w:r w:rsidR="00371791">
        <w:rPr>
          <w:b w:val="0"/>
          <w:bCs w:val="0"/>
        </w:rPr>
        <w:t xml:space="preserve"> the United Nations Convention on the Rights of Persons with Disabilities</w:t>
      </w:r>
      <w:r w:rsidR="00F16C3C">
        <w:rPr>
          <w:b w:val="0"/>
          <w:bCs w:val="0"/>
        </w:rPr>
        <w:t>,</w:t>
      </w:r>
      <w:r>
        <w:rPr>
          <w:b w:val="0"/>
          <w:bCs w:val="0"/>
        </w:rPr>
        <w:t xml:space="preserve"> and </w:t>
      </w:r>
      <w:r w:rsidR="009E436F">
        <w:rPr>
          <w:b w:val="0"/>
          <w:bCs w:val="0"/>
        </w:rPr>
        <w:t xml:space="preserve">the New Zealand Disability </w:t>
      </w:r>
      <w:r>
        <w:rPr>
          <w:b w:val="0"/>
          <w:bCs w:val="0"/>
        </w:rPr>
        <w:t>Strategy</w:t>
      </w:r>
      <w:r w:rsidR="001436A8">
        <w:rPr>
          <w:b w:val="0"/>
          <w:bCs w:val="0"/>
        </w:rPr>
        <w:t xml:space="preserve">.  </w:t>
      </w:r>
    </w:p>
    <w:p w14:paraId="5F3F9B2C" w14:textId="667EF37A" w:rsidR="009A1FEF" w:rsidRPr="003251F9" w:rsidRDefault="009A1FEF" w:rsidP="00AE26D6">
      <w:pPr>
        <w:pStyle w:val="Heading2"/>
      </w:pPr>
      <w:r w:rsidRPr="003251F9">
        <w:t xml:space="preserve">Becoming a </w:t>
      </w:r>
      <w:r w:rsidR="003251F9" w:rsidRPr="00AE26D6">
        <w:t>kaitūhono/connector</w:t>
      </w:r>
    </w:p>
    <w:p w14:paraId="2470EC7E" w14:textId="646492BA" w:rsidR="00AE0662" w:rsidRPr="00AE0662" w:rsidRDefault="00F00D15" w:rsidP="00531D34">
      <w:pPr>
        <w:rPr>
          <w:b w:val="0"/>
          <w:bCs w:val="0"/>
        </w:rPr>
      </w:pPr>
      <w:r>
        <w:rPr>
          <w:b w:val="0"/>
          <w:bCs w:val="0"/>
        </w:rPr>
        <w:t xml:space="preserve">This guide </w:t>
      </w:r>
      <w:r w:rsidR="00CD1667">
        <w:rPr>
          <w:b w:val="0"/>
          <w:bCs w:val="0"/>
        </w:rPr>
        <w:t>talks about several</w:t>
      </w:r>
      <w:r>
        <w:rPr>
          <w:b w:val="0"/>
          <w:bCs w:val="0"/>
        </w:rPr>
        <w:t xml:space="preserve"> ways to increase the number of disabled peopl</w:t>
      </w:r>
      <w:r w:rsidR="009D214C">
        <w:rPr>
          <w:b w:val="0"/>
          <w:bCs w:val="0"/>
        </w:rPr>
        <w:t>e</w:t>
      </w:r>
      <w:r w:rsidR="009036FC">
        <w:rPr>
          <w:b w:val="0"/>
          <w:bCs w:val="0"/>
        </w:rPr>
        <w:t>, tāngata whaikaha Māori</w:t>
      </w:r>
      <w:r>
        <w:rPr>
          <w:b w:val="0"/>
          <w:bCs w:val="0"/>
        </w:rPr>
        <w:t xml:space="preserve"> </w:t>
      </w:r>
      <w:r w:rsidR="009D214C">
        <w:rPr>
          <w:b w:val="0"/>
          <w:bCs w:val="0"/>
        </w:rPr>
        <w:t xml:space="preserve">and whānau </w:t>
      </w:r>
      <w:r w:rsidR="00ED0CF2">
        <w:rPr>
          <w:b w:val="0"/>
          <w:bCs w:val="0"/>
        </w:rPr>
        <w:t xml:space="preserve">employed as </w:t>
      </w:r>
      <w:r w:rsidR="003251F9" w:rsidRPr="00714788">
        <w:rPr>
          <w:b w:val="0"/>
          <w:bCs w:val="0"/>
        </w:rPr>
        <w:t>kaitūhono/connector</w:t>
      </w:r>
      <w:r w:rsidR="003251F9">
        <w:rPr>
          <w:b w:val="0"/>
          <w:bCs w:val="0"/>
        </w:rPr>
        <w:t>s</w:t>
      </w:r>
      <w:r w:rsidR="00B07DBE">
        <w:rPr>
          <w:b w:val="0"/>
          <w:bCs w:val="0"/>
        </w:rPr>
        <w:t>.</w:t>
      </w:r>
      <w:r w:rsidR="00C97400">
        <w:rPr>
          <w:b w:val="0"/>
          <w:bCs w:val="0"/>
        </w:rPr>
        <w:t xml:space="preserve"> </w:t>
      </w:r>
      <w:r w:rsidR="00881085">
        <w:rPr>
          <w:b w:val="0"/>
          <w:bCs w:val="0"/>
        </w:rPr>
        <w:t>We need to have disabled people</w:t>
      </w:r>
      <w:r w:rsidR="009036FC">
        <w:rPr>
          <w:b w:val="0"/>
          <w:bCs w:val="0"/>
        </w:rPr>
        <w:t>, tāngata whaikaha Māori</w:t>
      </w:r>
      <w:r w:rsidR="00881085">
        <w:rPr>
          <w:b w:val="0"/>
          <w:bCs w:val="0"/>
        </w:rPr>
        <w:t xml:space="preserve"> and whānau employed as </w:t>
      </w:r>
      <w:r w:rsidR="003251F9" w:rsidRPr="00714788">
        <w:rPr>
          <w:b w:val="0"/>
          <w:bCs w:val="0"/>
        </w:rPr>
        <w:t>kaitūhono/connector</w:t>
      </w:r>
      <w:r w:rsidR="003251F9">
        <w:rPr>
          <w:b w:val="0"/>
          <w:bCs w:val="0"/>
        </w:rPr>
        <w:t>s</w:t>
      </w:r>
      <w:r w:rsidR="003251F9" w:rsidDel="003251F9">
        <w:rPr>
          <w:b w:val="0"/>
          <w:bCs w:val="0"/>
        </w:rPr>
        <w:t xml:space="preserve"> </w:t>
      </w:r>
      <w:r w:rsidR="009C44C8">
        <w:rPr>
          <w:b w:val="0"/>
          <w:bCs w:val="0"/>
        </w:rPr>
        <w:t xml:space="preserve">as one of the ways to move into </w:t>
      </w:r>
      <w:r w:rsidR="00881085">
        <w:rPr>
          <w:b w:val="0"/>
          <w:bCs w:val="0"/>
        </w:rPr>
        <w:t>leadership role</w:t>
      </w:r>
      <w:r w:rsidR="00881085" w:rsidRPr="00DD2897">
        <w:rPr>
          <w:b w:val="0"/>
          <w:bCs w:val="0"/>
        </w:rPr>
        <w:t xml:space="preserve">s. </w:t>
      </w:r>
      <w:r w:rsidR="00531D34" w:rsidRPr="00DD2897">
        <w:rPr>
          <w:b w:val="0"/>
          <w:bCs w:val="0"/>
        </w:rPr>
        <w:t>It’s</w:t>
      </w:r>
      <w:r w:rsidR="00881085" w:rsidRPr="00DD2897">
        <w:rPr>
          <w:b w:val="0"/>
          <w:bCs w:val="0"/>
        </w:rPr>
        <w:t xml:space="preserve"> also</w:t>
      </w:r>
      <w:r w:rsidR="00531D34" w:rsidRPr="00DD2897">
        <w:rPr>
          <w:b w:val="0"/>
          <w:bCs w:val="0"/>
        </w:rPr>
        <w:t xml:space="preserve"> important that</w:t>
      </w:r>
      <w:r w:rsidR="00531D34">
        <w:rPr>
          <w:b w:val="0"/>
          <w:bCs w:val="0"/>
        </w:rPr>
        <w:t xml:space="preserve"> the people in charge of delivering</w:t>
      </w:r>
      <w:r w:rsidR="008D0298">
        <w:rPr>
          <w:b w:val="0"/>
          <w:bCs w:val="0"/>
        </w:rPr>
        <w:t xml:space="preserve"> the EGL approach </w:t>
      </w:r>
      <w:r w:rsidR="00531D34">
        <w:rPr>
          <w:b w:val="0"/>
          <w:bCs w:val="0"/>
        </w:rPr>
        <w:t xml:space="preserve">create </w:t>
      </w:r>
      <w:r w:rsidR="001C3F58">
        <w:rPr>
          <w:b w:val="0"/>
          <w:bCs w:val="0"/>
        </w:rPr>
        <w:t xml:space="preserve">an inclusive culture </w:t>
      </w:r>
      <w:r w:rsidR="00E914D8">
        <w:rPr>
          <w:b w:val="0"/>
          <w:bCs w:val="0"/>
        </w:rPr>
        <w:t xml:space="preserve">that values </w:t>
      </w:r>
      <w:r w:rsidR="00531D34">
        <w:rPr>
          <w:b w:val="0"/>
          <w:bCs w:val="0"/>
        </w:rPr>
        <w:t>diversity in its workers. This includes valuing the diversity that disabled people</w:t>
      </w:r>
      <w:r w:rsidR="009036FC">
        <w:rPr>
          <w:b w:val="0"/>
          <w:bCs w:val="0"/>
        </w:rPr>
        <w:t>, tāngata whaikaha Māori</w:t>
      </w:r>
      <w:r w:rsidR="00531D34">
        <w:rPr>
          <w:b w:val="0"/>
          <w:bCs w:val="0"/>
        </w:rPr>
        <w:t xml:space="preserve"> </w:t>
      </w:r>
      <w:r w:rsidR="009D214C">
        <w:rPr>
          <w:b w:val="0"/>
          <w:bCs w:val="0"/>
        </w:rPr>
        <w:t xml:space="preserve">and whānau members </w:t>
      </w:r>
      <w:r w:rsidR="00531D34">
        <w:rPr>
          <w:b w:val="0"/>
          <w:bCs w:val="0"/>
        </w:rPr>
        <w:t xml:space="preserve">bring to the team. People working as </w:t>
      </w:r>
      <w:r w:rsidR="003251F9" w:rsidRPr="00714788">
        <w:rPr>
          <w:b w:val="0"/>
          <w:bCs w:val="0"/>
        </w:rPr>
        <w:t>kaitūhono/connector</w:t>
      </w:r>
      <w:r w:rsidR="003251F9">
        <w:rPr>
          <w:b w:val="0"/>
          <w:bCs w:val="0"/>
        </w:rPr>
        <w:t>s</w:t>
      </w:r>
      <w:r w:rsidR="003251F9" w:rsidDel="003251F9">
        <w:rPr>
          <w:b w:val="0"/>
          <w:bCs w:val="0"/>
        </w:rPr>
        <w:t xml:space="preserve"> </w:t>
      </w:r>
      <w:r w:rsidR="00531D34">
        <w:rPr>
          <w:b w:val="0"/>
          <w:bCs w:val="0"/>
        </w:rPr>
        <w:t xml:space="preserve">(and their </w:t>
      </w:r>
      <w:r w:rsidR="0039500D">
        <w:rPr>
          <w:b w:val="0"/>
          <w:bCs w:val="0"/>
        </w:rPr>
        <w:t>teammates</w:t>
      </w:r>
      <w:r w:rsidR="00531D34">
        <w:rPr>
          <w:b w:val="0"/>
          <w:bCs w:val="0"/>
        </w:rPr>
        <w:t xml:space="preserve">) should experience the EGL principles for themselves in how they are treated at work. </w:t>
      </w:r>
    </w:p>
    <w:p w14:paraId="2C8D1C77" w14:textId="14C821EF" w:rsidR="00EE120D" w:rsidRDefault="00E630AC" w:rsidP="00AE26D6">
      <w:pPr>
        <w:pStyle w:val="Heading2"/>
      </w:pPr>
      <w:r>
        <w:t>Employment</w:t>
      </w:r>
      <w:r w:rsidR="003041F7">
        <w:t xml:space="preserve"> </w:t>
      </w:r>
      <w:r w:rsidR="003251F9">
        <w:t>s</w:t>
      </w:r>
      <w:r w:rsidR="003041F7">
        <w:t>trategies</w:t>
      </w:r>
    </w:p>
    <w:p w14:paraId="39968FC5" w14:textId="043B2C87" w:rsidR="006A23CD" w:rsidRDefault="005E2235" w:rsidP="002F03A1">
      <w:pPr>
        <w:rPr>
          <w:b w:val="0"/>
          <w:bCs w:val="0"/>
        </w:rPr>
      </w:pPr>
      <w:r>
        <w:rPr>
          <w:b w:val="0"/>
          <w:bCs w:val="0"/>
        </w:rPr>
        <w:t>Th</w:t>
      </w:r>
      <w:r w:rsidR="006A23CD">
        <w:rPr>
          <w:b w:val="0"/>
          <w:bCs w:val="0"/>
        </w:rPr>
        <w:t xml:space="preserve">is </w:t>
      </w:r>
      <w:r>
        <w:rPr>
          <w:b w:val="0"/>
          <w:bCs w:val="0"/>
        </w:rPr>
        <w:t>guide</w:t>
      </w:r>
      <w:r w:rsidR="00AB28C7">
        <w:rPr>
          <w:b w:val="0"/>
          <w:bCs w:val="0"/>
        </w:rPr>
        <w:t xml:space="preserve"> outlines </w:t>
      </w:r>
      <w:r w:rsidR="006A23CD">
        <w:rPr>
          <w:b w:val="0"/>
          <w:bCs w:val="0"/>
        </w:rPr>
        <w:t>several ideas for how we can increase the employment of disabled people</w:t>
      </w:r>
      <w:r w:rsidR="009036FC">
        <w:rPr>
          <w:b w:val="0"/>
          <w:bCs w:val="0"/>
        </w:rPr>
        <w:t>,</w:t>
      </w:r>
      <w:r w:rsidR="009036FC" w:rsidRPr="009036FC">
        <w:rPr>
          <w:b w:val="0"/>
          <w:bCs w:val="0"/>
        </w:rPr>
        <w:t xml:space="preserve"> </w:t>
      </w:r>
      <w:r w:rsidR="009036FC">
        <w:rPr>
          <w:b w:val="0"/>
          <w:bCs w:val="0"/>
        </w:rPr>
        <w:t>tāngata whaikaha Māori</w:t>
      </w:r>
      <w:r w:rsidR="006A23CD">
        <w:rPr>
          <w:b w:val="0"/>
          <w:bCs w:val="0"/>
        </w:rPr>
        <w:t xml:space="preserve"> and whānau as </w:t>
      </w:r>
      <w:r w:rsidR="003251F9" w:rsidRPr="00714788">
        <w:rPr>
          <w:b w:val="0"/>
          <w:bCs w:val="0"/>
        </w:rPr>
        <w:t>kaitūhono/connector</w:t>
      </w:r>
      <w:r w:rsidR="003251F9">
        <w:rPr>
          <w:b w:val="0"/>
          <w:bCs w:val="0"/>
        </w:rPr>
        <w:t>s</w:t>
      </w:r>
      <w:r w:rsidR="006A23CD">
        <w:rPr>
          <w:b w:val="0"/>
          <w:bCs w:val="0"/>
        </w:rPr>
        <w:t xml:space="preserve">. The guide takes on some information from a few different resources, including the </w:t>
      </w:r>
      <w:r w:rsidR="006A23CD" w:rsidRPr="006E347F">
        <w:rPr>
          <w:b w:val="0"/>
          <w:bCs w:val="0"/>
        </w:rPr>
        <w:t>Ministry of Social Development Lead Toolkit for Employing Disabled People</w:t>
      </w:r>
      <w:r w:rsidR="006A23CD">
        <w:rPr>
          <w:b w:val="0"/>
          <w:bCs w:val="0"/>
        </w:rPr>
        <w:t xml:space="preserve">. You can find the toolkit at this website </w:t>
      </w:r>
      <w:hyperlink r:id="rId8" w:history="1">
        <w:r w:rsidR="003251F9" w:rsidRPr="00AE26D6">
          <w:rPr>
            <w:rStyle w:val="Hyperlink"/>
            <w:b w:val="0"/>
            <w:bCs w:val="0"/>
          </w:rPr>
          <w:t>Lead Toolkit - Ministry of Social Development (msd.govt.nz)</w:t>
        </w:r>
      </w:hyperlink>
      <w:r w:rsidR="00F16C3C">
        <w:rPr>
          <w:b w:val="0"/>
          <w:bCs w:val="0"/>
        </w:rPr>
        <w:t>.</w:t>
      </w:r>
      <w:r w:rsidR="006A23CD">
        <w:rPr>
          <w:b w:val="0"/>
          <w:bCs w:val="0"/>
        </w:rPr>
        <w:t xml:space="preserve"> </w:t>
      </w:r>
      <w:r w:rsidR="00881085">
        <w:rPr>
          <w:b w:val="0"/>
          <w:bCs w:val="0"/>
        </w:rPr>
        <w:t>As the toolkit says, disabled people</w:t>
      </w:r>
      <w:r w:rsidR="009036FC">
        <w:rPr>
          <w:b w:val="0"/>
          <w:bCs w:val="0"/>
        </w:rPr>
        <w:t xml:space="preserve"> and tāngata whaikaha Māori</w:t>
      </w:r>
      <w:r w:rsidR="00881085">
        <w:rPr>
          <w:b w:val="0"/>
          <w:bCs w:val="0"/>
        </w:rPr>
        <w:t xml:space="preserve"> can bring a new way of looking at thing</w:t>
      </w:r>
      <w:r w:rsidR="00DD2897">
        <w:rPr>
          <w:b w:val="0"/>
          <w:bCs w:val="0"/>
        </w:rPr>
        <w:t>s</w:t>
      </w:r>
      <w:r w:rsidR="00881085">
        <w:rPr>
          <w:b w:val="0"/>
          <w:bCs w:val="0"/>
        </w:rPr>
        <w:t xml:space="preserve"> and can help to change the way an organisation works with people for the better. </w:t>
      </w:r>
    </w:p>
    <w:p w14:paraId="53DDC658" w14:textId="30139D99" w:rsidR="00881085" w:rsidRDefault="00881085" w:rsidP="002F03A1">
      <w:pPr>
        <w:rPr>
          <w:b w:val="0"/>
          <w:bCs w:val="0"/>
        </w:rPr>
      </w:pPr>
      <w:r>
        <w:rPr>
          <w:b w:val="0"/>
          <w:bCs w:val="0"/>
        </w:rPr>
        <w:t>Some of the strategies for employing disabled people</w:t>
      </w:r>
      <w:r w:rsidR="009036FC">
        <w:rPr>
          <w:b w:val="0"/>
          <w:bCs w:val="0"/>
        </w:rPr>
        <w:t>, tāngata whaikaha Māori</w:t>
      </w:r>
      <w:r>
        <w:rPr>
          <w:b w:val="0"/>
          <w:bCs w:val="0"/>
        </w:rPr>
        <w:t xml:space="preserve"> and whānau as </w:t>
      </w:r>
      <w:r w:rsidR="003251F9" w:rsidRPr="00714788">
        <w:rPr>
          <w:b w:val="0"/>
          <w:bCs w:val="0"/>
        </w:rPr>
        <w:t>kaitūhono/connector</w:t>
      </w:r>
      <w:r w:rsidR="003251F9">
        <w:rPr>
          <w:b w:val="0"/>
          <w:bCs w:val="0"/>
        </w:rPr>
        <w:t>s</w:t>
      </w:r>
      <w:r w:rsidR="003251F9" w:rsidDel="003251F9">
        <w:rPr>
          <w:b w:val="0"/>
          <w:bCs w:val="0"/>
        </w:rPr>
        <w:t xml:space="preserve"> </w:t>
      </w:r>
      <w:r>
        <w:rPr>
          <w:b w:val="0"/>
          <w:bCs w:val="0"/>
        </w:rPr>
        <w:t>include:</w:t>
      </w:r>
    </w:p>
    <w:p w14:paraId="0C83E19D" w14:textId="05E05921" w:rsidR="00881085" w:rsidRDefault="00881085" w:rsidP="00881085">
      <w:pPr>
        <w:pStyle w:val="ListParagraph"/>
        <w:numPr>
          <w:ilvl w:val="0"/>
          <w:numId w:val="3"/>
        </w:numPr>
        <w:rPr>
          <w:b w:val="0"/>
          <w:bCs w:val="0"/>
        </w:rPr>
      </w:pPr>
      <w:r>
        <w:rPr>
          <w:b w:val="0"/>
          <w:bCs w:val="0"/>
        </w:rPr>
        <w:t>Reasonable accommodation. This means making sure that things work for the disabled person</w:t>
      </w:r>
      <w:r w:rsidR="009036FC">
        <w:rPr>
          <w:b w:val="0"/>
          <w:bCs w:val="0"/>
        </w:rPr>
        <w:t xml:space="preserve"> and tangata whaikaha Māori </w:t>
      </w:r>
      <w:r>
        <w:rPr>
          <w:b w:val="0"/>
          <w:bCs w:val="0"/>
        </w:rPr>
        <w:t xml:space="preserve">by giving them the things they need to do their job well. </w:t>
      </w:r>
    </w:p>
    <w:p w14:paraId="738FA1DC" w14:textId="0FC892B5" w:rsidR="00881085" w:rsidRDefault="00881085" w:rsidP="00881085">
      <w:pPr>
        <w:pStyle w:val="ListParagraph"/>
        <w:numPr>
          <w:ilvl w:val="0"/>
          <w:numId w:val="3"/>
        </w:numPr>
        <w:rPr>
          <w:b w:val="0"/>
          <w:bCs w:val="0"/>
        </w:rPr>
      </w:pPr>
      <w:r>
        <w:rPr>
          <w:b w:val="0"/>
          <w:bCs w:val="0"/>
        </w:rPr>
        <w:t>Being flexible about things like how many hours someone works</w:t>
      </w:r>
      <w:r w:rsidR="003251F9">
        <w:rPr>
          <w:b w:val="0"/>
          <w:bCs w:val="0"/>
        </w:rPr>
        <w:t>.</w:t>
      </w:r>
    </w:p>
    <w:p w14:paraId="14D525DA" w14:textId="5DDC5E99" w:rsidR="00881085" w:rsidRDefault="00881085" w:rsidP="00881085">
      <w:pPr>
        <w:pStyle w:val="ListParagraph"/>
        <w:numPr>
          <w:ilvl w:val="0"/>
          <w:numId w:val="3"/>
        </w:numPr>
        <w:rPr>
          <w:b w:val="0"/>
          <w:bCs w:val="0"/>
        </w:rPr>
      </w:pPr>
      <w:r>
        <w:rPr>
          <w:b w:val="0"/>
          <w:bCs w:val="0"/>
        </w:rPr>
        <w:t xml:space="preserve">Making sure people have the equipment they need. </w:t>
      </w:r>
    </w:p>
    <w:p w14:paraId="6A25ECF8" w14:textId="1CB0D60A" w:rsidR="00881085" w:rsidRDefault="00881085" w:rsidP="00881085">
      <w:pPr>
        <w:pStyle w:val="ListParagraph"/>
        <w:numPr>
          <w:ilvl w:val="0"/>
          <w:numId w:val="3"/>
        </w:numPr>
        <w:rPr>
          <w:b w:val="0"/>
          <w:bCs w:val="0"/>
        </w:rPr>
      </w:pPr>
      <w:r>
        <w:rPr>
          <w:b w:val="0"/>
          <w:bCs w:val="0"/>
        </w:rPr>
        <w:t>Making sure information is given in accessible formats</w:t>
      </w:r>
      <w:r w:rsidR="003251F9">
        <w:rPr>
          <w:b w:val="0"/>
          <w:bCs w:val="0"/>
        </w:rPr>
        <w:t>.</w:t>
      </w:r>
    </w:p>
    <w:p w14:paraId="6C4F8C8C" w14:textId="470FFE85" w:rsidR="00881085" w:rsidRDefault="00881085" w:rsidP="00881085">
      <w:pPr>
        <w:pStyle w:val="ListParagraph"/>
        <w:numPr>
          <w:ilvl w:val="0"/>
          <w:numId w:val="3"/>
        </w:numPr>
        <w:rPr>
          <w:b w:val="0"/>
          <w:bCs w:val="0"/>
        </w:rPr>
      </w:pPr>
      <w:r>
        <w:rPr>
          <w:b w:val="0"/>
          <w:bCs w:val="0"/>
        </w:rPr>
        <w:t>Making sure people value and support diversity in the team</w:t>
      </w:r>
      <w:r w:rsidR="003251F9">
        <w:rPr>
          <w:b w:val="0"/>
          <w:bCs w:val="0"/>
        </w:rPr>
        <w:t>.</w:t>
      </w:r>
    </w:p>
    <w:p w14:paraId="0AC40BE3" w14:textId="10F0A185" w:rsidR="00881085" w:rsidRPr="00881085" w:rsidRDefault="00881085" w:rsidP="00881085">
      <w:pPr>
        <w:pStyle w:val="ListParagraph"/>
        <w:numPr>
          <w:ilvl w:val="0"/>
          <w:numId w:val="3"/>
        </w:numPr>
        <w:rPr>
          <w:b w:val="0"/>
          <w:bCs w:val="0"/>
        </w:rPr>
      </w:pPr>
      <w:r>
        <w:rPr>
          <w:b w:val="0"/>
          <w:bCs w:val="0"/>
        </w:rPr>
        <w:t>Making sure disabled people</w:t>
      </w:r>
      <w:r w:rsidR="009036FC">
        <w:rPr>
          <w:b w:val="0"/>
          <w:bCs w:val="0"/>
        </w:rPr>
        <w:t xml:space="preserve"> and tāngata whaikaha Māori</w:t>
      </w:r>
      <w:r>
        <w:rPr>
          <w:b w:val="0"/>
          <w:bCs w:val="0"/>
        </w:rPr>
        <w:t xml:space="preserve"> </w:t>
      </w:r>
      <w:r w:rsidR="00BD61D3">
        <w:rPr>
          <w:b w:val="0"/>
          <w:bCs w:val="0"/>
        </w:rPr>
        <w:t>are given a chance to</w:t>
      </w:r>
      <w:r w:rsidR="005B08DA">
        <w:rPr>
          <w:b w:val="0"/>
          <w:bCs w:val="0"/>
        </w:rPr>
        <w:t xml:space="preserve"> take on leadership roles. </w:t>
      </w:r>
    </w:p>
    <w:p w14:paraId="3520CFDC" w14:textId="77777777" w:rsidR="00651FCD" w:rsidRDefault="00651FCD" w:rsidP="00651FCD"/>
    <w:sectPr w:rsidR="00651FCD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496F01" w14:textId="77777777" w:rsidR="00F6418A" w:rsidRDefault="00F6418A" w:rsidP="00EB33EC">
      <w:pPr>
        <w:spacing w:after="0" w:line="240" w:lineRule="auto"/>
      </w:pPr>
      <w:r>
        <w:separator/>
      </w:r>
    </w:p>
  </w:endnote>
  <w:endnote w:type="continuationSeparator" w:id="0">
    <w:p w14:paraId="07A857BE" w14:textId="77777777" w:rsidR="00F6418A" w:rsidRDefault="00F6418A" w:rsidP="00EB33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E18EF" w14:textId="2B552D15" w:rsidR="00AE26D6" w:rsidRPr="0031256E" w:rsidRDefault="00AE26D6">
    <w:pPr>
      <w:pStyle w:val="Footer"/>
      <w:rPr>
        <w:b w:val="0"/>
        <w:bCs w:val="0"/>
        <w:sz w:val="20"/>
        <w:szCs w:val="20"/>
        <w:lang w:val="en-GB"/>
      </w:rPr>
    </w:pPr>
    <w:r w:rsidRPr="0031256E">
      <w:rPr>
        <w:b w:val="0"/>
        <w:bCs w:val="0"/>
        <w:sz w:val="20"/>
        <w:szCs w:val="20"/>
        <w:lang w:val="en-GB"/>
      </w:rPr>
      <w:t xml:space="preserve">Disabled people and whānau as </w:t>
    </w:r>
    <w:proofErr w:type="spellStart"/>
    <w:r w:rsidRPr="0031256E">
      <w:rPr>
        <w:b w:val="0"/>
        <w:bCs w:val="0"/>
        <w:sz w:val="20"/>
        <w:szCs w:val="20"/>
        <w:lang w:val="en-GB"/>
      </w:rPr>
      <w:t>kait</w:t>
    </w:r>
    <w:proofErr w:type="spellEnd"/>
    <w:r w:rsidRPr="0031256E">
      <w:rPr>
        <w:b w:val="0"/>
        <w:bCs w:val="0"/>
        <w:sz w:val="20"/>
        <w:szCs w:val="20"/>
        <w:lang w:val="en-GB"/>
      </w:rPr>
      <w:tab/>
    </w:r>
    <w:proofErr w:type="spellStart"/>
    <w:r w:rsidR="009D4A2F">
      <w:rPr>
        <w:b w:val="0"/>
        <w:bCs w:val="0"/>
        <w:sz w:val="20"/>
        <w:szCs w:val="20"/>
        <w:lang w:val="en-GB"/>
      </w:rPr>
      <w:t>ū</w:t>
    </w:r>
    <w:r w:rsidRPr="0031256E">
      <w:rPr>
        <w:b w:val="0"/>
        <w:bCs w:val="0"/>
        <w:sz w:val="20"/>
        <w:szCs w:val="20"/>
        <w:lang w:val="en-GB"/>
      </w:rPr>
      <w:t>hono</w:t>
    </w:r>
    <w:proofErr w:type="spellEnd"/>
    <w:r w:rsidRPr="0031256E">
      <w:rPr>
        <w:b w:val="0"/>
        <w:bCs w:val="0"/>
        <w:sz w:val="20"/>
        <w:szCs w:val="20"/>
        <w:lang w:val="en-GB"/>
      </w:rPr>
      <w:t>/connectors and leaders summary – plain language</w:t>
    </w:r>
  </w:p>
  <w:p w14:paraId="08301BB8" w14:textId="5716D5D8" w:rsidR="00AE26D6" w:rsidRPr="0031256E" w:rsidRDefault="00AE26D6">
    <w:pPr>
      <w:pStyle w:val="Footer"/>
      <w:rPr>
        <w:b w:val="0"/>
        <w:bCs w:val="0"/>
        <w:sz w:val="20"/>
        <w:szCs w:val="20"/>
        <w:lang w:val="en-GB"/>
      </w:rPr>
    </w:pPr>
    <w:r w:rsidRPr="0031256E">
      <w:rPr>
        <w:b w:val="0"/>
        <w:bCs w:val="0"/>
        <w:sz w:val="20"/>
        <w:szCs w:val="20"/>
        <w:lang w:val="en-GB"/>
      </w:rPr>
      <w:t>July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C0B5F" w14:textId="77777777" w:rsidR="00F6418A" w:rsidRDefault="00F6418A" w:rsidP="00EB33EC">
      <w:pPr>
        <w:spacing w:after="0" w:line="240" w:lineRule="auto"/>
      </w:pPr>
      <w:r>
        <w:separator/>
      </w:r>
    </w:p>
  </w:footnote>
  <w:footnote w:type="continuationSeparator" w:id="0">
    <w:p w14:paraId="3A4832AC" w14:textId="77777777" w:rsidR="00F6418A" w:rsidRDefault="00F6418A" w:rsidP="00EB33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D64B4"/>
    <w:multiLevelType w:val="hybridMultilevel"/>
    <w:tmpl w:val="2B7471E4"/>
    <w:lvl w:ilvl="0" w:tplc="140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1" w15:restartNumberingAfterBreak="0">
    <w:nsid w:val="210609AF"/>
    <w:multiLevelType w:val="hybridMultilevel"/>
    <w:tmpl w:val="BE487E32"/>
    <w:lvl w:ilvl="0" w:tplc="96DCF640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3A42A8"/>
    <w:multiLevelType w:val="hybridMultilevel"/>
    <w:tmpl w:val="B2B2DE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3988540">
    <w:abstractNumId w:val="0"/>
  </w:num>
  <w:num w:numId="2" w16cid:durableId="656762871">
    <w:abstractNumId w:val="2"/>
  </w:num>
  <w:num w:numId="3" w16cid:durableId="15247053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FCD"/>
    <w:rsid w:val="00041AEA"/>
    <w:rsid w:val="00045A78"/>
    <w:rsid w:val="00064489"/>
    <w:rsid w:val="00093BE0"/>
    <w:rsid w:val="000A0954"/>
    <w:rsid w:val="000C7AE9"/>
    <w:rsid w:val="001029C0"/>
    <w:rsid w:val="001436A8"/>
    <w:rsid w:val="00156E92"/>
    <w:rsid w:val="0016240A"/>
    <w:rsid w:val="0017422A"/>
    <w:rsid w:val="00185157"/>
    <w:rsid w:val="001913D5"/>
    <w:rsid w:val="001B52FE"/>
    <w:rsid w:val="001C3F58"/>
    <w:rsid w:val="001C4FE7"/>
    <w:rsid w:val="001D0170"/>
    <w:rsid w:val="001D5CB6"/>
    <w:rsid w:val="001F2AC8"/>
    <w:rsid w:val="00221EF3"/>
    <w:rsid w:val="00230882"/>
    <w:rsid w:val="00290C2F"/>
    <w:rsid w:val="002B76A4"/>
    <w:rsid w:val="002C5BC2"/>
    <w:rsid w:val="002C6B44"/>
    <w:rsid w:val="002D5651"/>
    <w:rsid w:val="002F03A1"/>
    <w:rsid w:val="002F687B"/>
    <w:rsid w:val="002F68AD"/>
    <w:rsid w:val="0030401B"/>
    <w:rsid w:val="003041F7"/>
    <w:rsid w:val="0031256E"/>
    <w:rsid w:val="00312F0C"/>
    <w:rsid w:val="00320B7C"/>
    <w:rsid w:val="003251F9"/>
    <w:rsid w:val="003368F0"/>
    <w:rsid w:val="003674F6"/>
    <w:rsid w:val="00371791"/>
    <w:rsid w:val="003740B1"/>
    <w:rsid w:val="0039500D"/>
    <w:rsid w:val="0039790B"/>
    <w:rsid w:val="003B4DFB"/>
    <w:rsid w:val="003C5E5D"/>
    <w:rsid w:val="003D1E93"/>
    <w:rsid w:val="003E16DE"/>
    <w:rsid w:val="003E1ED3"/>
    <w:rsid w:val="00416C53"/>
    <w:rsid w:val="00417EE4"/>
    <w:rsid w:val="004262AB"/>
    <w:rsid w:val="004405B9"/>
    <w:rsid w:val="00465BB4"/>
    <w:rsid w:val="00475324"/>
    <w:rsid w:val="004A406C"/>
    <w:rsid w:val="004F4898"/>
    <w:rsid w:val="00531D34"/>
    <w:rsid w:val="0054246C"/>
    <w:rsid w:val="00552662"/>
    <w:rsid w:val="0056716B"/>
    <w:rsid w:val="005756CC"/>
    <w:rsid w:val="00585E87"/>
    <w:rsid w:val="005A4AC4"/>
    <w:rsid w:val="005B07AC"/>
    <w:rsid w:val="005B08DA"/>
    <w:rsid w:val="005B3AF3"/>
    <w:rsid w:val="005E1388"/>
    <w:rsid w:val="005E2235"/>
    <w:rsid w:val="005E6C05"/>
    <w:rsid w:val="00611205"/>
    <w:rsid w:val="00623934"/>
    <w:rsid w:val="00633F08"/>
    <w:rsid w:val="00651FCD"/>
    <w:rsid w:val="006672A8"/>
    <w:rsid w:val="00671ABA"/>
    <w:rsid w:val="00672CDB"/>
    <w:rsid w:val="00673BDE"/>
    <w:rsid w:val="00675060"/>
    <w:rsid w:val="00697BCE"/>
    <w:rsid w:val="006A23CD"/>
    <w:rsid w:val="006D338B"/>
    <w:rsid w:val="006D7A2E"/>
    <w:rsid w:val="006E347F"/>
    <w:rsid w:val="00705882"/>
    <w:rsid w:val="00724E9A"/>
    <w:rsid w:val="0075339A"/>
    <w:rsid w:val="00756681"/>
    <w:rsid w:val="007650F7"/>
    <w:rsid w:val="0078229E"/>
    <w:rsid w:val="00796A5A"/>
    <w:rsid w:val="007F1DFB"/>
    <w:rsid w:val="00801276"/>
    <w:rsid w:val="008031A5"/>
    <w:rsid w:val="00855889"/>
    <w:rsid w:val="00881085"/>
    <w:rsid w:val="0088440A"/>
    <w:rsid w:val="00892A8C"/>
    <w:rsid w:val="008A6752"/>
    <w:rsid w:val="008D0298"/>
    <w:rsid w:val="009036FC"/>
    <w:rsid w:val="00906FCF"/>
    <w:rsid w:val="009460EF"/>
    <w:rsid w:val="009507C4"/>
    <w:rsid w:val="00957DC0"/>
    <w:rsid w:val="009664F6"/>
    <w:rsid w:val="00980213"/>
    <w:rsid w:val="00982002"/>
    <w:rsid w:val="0099061F"/>
    <w:rsid w:val="009A1709"/>
    <w:rsid w:val="009A1869"/>
    <w:rsid w:val="009A1FEF"/>
    <w:rsid w:val="009A6EFC"/>
    <w:rsid w:val="009B40AA"/>
    <w:rsid w:val="009C44C8"/>
    <w:rsid w:val="009C79A8"/>
    <w:rsid w:val="009D214C"/>
    <w:rsid w:val="009D4A2F"/>
    <w:rsid w:val="009E436F"/>
    <w:rsid w:val="00A03887"/>
    <w:rsid w:val="00A12E4E"/>
    <w:rsid w:val="00A55574"/>
    <w:rsid w:val="00A56A24"/>
    <w:rsid w:val="00A84C24"/>
    <w:rsid w:val="00A968BE"/>
    <w:rsid w:val="00AA4D5A"/>
    <w:rsid w:val="00AB0CFF"/>
    <w:rsid w:val="00AB28C7"/>
    <w:rsid w:val="00AD6941"/>
    <w:rsid w:val="00AE0662"/>
    <w:rsid w:val="00AE26D6"/>
    <w:rsid w:val="00AE295F"/>
    <w:rsid w:val="00AF069F"/>
    <w:rsid w:val="00B05C76"/>
    <w:rsid w:val="00B07DBE"/>
    <w:rsid w:val="00B30A4E"/>
    <w:rsid w:val="00B46325"/>
    <w:rsid w:val="00B576DC"/>
    <w:rsid w:val="00B76F1D"/>
    <w:rsid w:val="00B81586"/>
    <w:rsid w:val="00B82E90"/>
    <w:rsid w:val="00BA7872"/>
    <w:rsid w:val="00BB2041"/>
    <w:rsid w:val="00BB4B8D"/>
    <w:rsid w:val="00BD61D3"/>
    <w:rsid w:val="00BD7E79"/>
    <w:rsid w:val="00C11FAC"/>
    <w:rsid w:val="00C32236"/>
    <w:rsid w:val="00C324BA"/>
    <w:rsid w:val="00C34DE3"/>
    <w:rsid w:val="00C563CA"/>
    <w:rsid w:val="00C63CF3"/>
    <w:rsid w:val="00C97400"/>
    <w:rsid w:val="00C974E4"/>
    <w:rsid w:val="00CC4FE5"/>
    <w:rsid w:val="00CD1667"/>
    <w:rsid w:val="00CD3D9A"/>
    <w:rsid w:val="00CE33AB"/>
    <w:rsid w:val="00CE68D2"/>
    <w:rsid w:val="00D14313"/>
    <w:rsid w:val="00D65651"/>
    <w:rsid w:val="00D849F9"/>
    <w:rsid w:val="00D972B4"/>
    <w:rsid w:val="00DC0847"/>
    <w:rsid w:val="00DD2897"/>
    <w:rsid w:val="00DF2509"/>
    <w:rsid w:val="00E333E0"/>
    <w:rsid w:val="00E33AA7"/>
    <w:rsid w:val="00E54532"/>
    <w:rsid w:val="00E630AC"/>
    <w:rsid w:val="00E65BA9"/>
    <w:rsid w:val="00E71EFF"/>
    <w:rsid w:val="00E743DF"/>
    <w:rsid w:val="00E7658A"/>
    <w:rsid w:val="00E839E4"/>
    <w:rsid w:val="00E914D8"/>
    <w:rsid w:val="00E91CCD"/>
    <w:rsid w:val="00EB33EC"/>
    <w:rsid w:val="00EC2F5A"/>
    <w:rsid w:val="00EC50C0"/>
    <w:rsid w:val="00ED0CF2"/>
    <w:rsid w:val="00EE120D"/>
    <w:rsid w:val="00F00D15"/>
    <w:rsid w:val="00F0654A"/>
    <w:rsid w:val="00F16C3C"/>
    <w:rsid w:val="00F333BC"/>
    <w:rsid w:val="00F35E28"/>
    <w:rsid w:val="00F41FA7"/>
    <w:rsid w:val="00F6418A"/>
    <w:rsid w:val="00F768C2"/>
    <w:rsid w:val="00F803D0"/>
    <w:rsid w:val="00FA6009"/>
    <w:rsid w:val="00FB3076"/>
    <w:rsid w:val="00FB60E8"/>
    <w:rsid w:val="00FF4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9EF2EE"/>
  <w15:chartTrackingRefBased/>
  <w15:docId w15:val="{246A26A1-F20F-4104-A4B1-C2A35E73D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b/>
        <w:bCs/>
        <w:sz w:val="24"/>
        <w:szCs w:val="24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3D9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8515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EB33E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B33E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B33EC"/>
    <w:rPr>
      <w:vertAlign w:val="superscript"/>
    </w:rPr>
  </w:style>
  <w:style w:type="paragraph" w:styleId="ListParagraph">
    <w:name w:val="List Paragraph"/>
    <w:basedOn w:val="Normal"/>
    <w:uiPriority w:val="34"/>
    <w:qFormat/>
    <w:rsid w:val="001B52F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D3D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CD3D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D3D9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D3D9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3D9A"/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3D9A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A23C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23CD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18515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Revision">
    <w:name w:val="Revision"/>
    <w:hidden/>
    <w:uiPriority w:val="99"/>
    <w:semiHidden/>
    <w:rsid w:val="00AE26D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E26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26D6"/>
  </w:style>
  <w:style w:type="paragraph" w:styleId="Footer">
    <w:name w:val="footer"/>
    <w:basedOn w:val="Normal"/>
    <w:link w:val="FooterChar"/>
    <w:uiPriority w:val="99"/>
    <w:unhideWhenUsed/>
    <w:rsid w:val="00AE26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26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sd.govt.nz/about-msd-and-our-work/work-programmes/lead-programme-work/lead-toolkit/index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F62571-B693-4197-A8C4-1D9B0449B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763</Words>
  <Characters>4352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Sherrard</dc:creator>
  <cp:keywords/>
  <dc:description/>
  <cp:lastModifiedBy>Sue Sherrard</cp:lastModifiedBy>
  <cp:revision>6</cp:revision>
  <dcterms:created xsi:type="dcterms:W3CDTF">2022-10-22T02:12:00Z</dcterms:created>
  <dcterms:modified xsi:type="dcterms:W3CDTF">2022-10-22T02:26:00Z</dcterms:modified>
</cp:coreProperties>
</file>