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DBCF" w14:textId="77777777" w:rsidR="00095D88" w:rsidRDefault="00095D88">
      <w:pPr>
        <w:rPr>
          <w:rFonts w:ascii="Arial" w:hAnsi="Arial" w:cs="Arial"/>
          <w:b/>
          <w:bCs/>
          <w:color w:val="6373BA"/>
          <w:sz w:val="28"/>
          <w:szCs w:val="28"/>
        </w:rPr>
      </w:pPr>
    </w:p>
    <w:p w14:paraId="13179105" w14:textId="42B601EA" w:rsidR="002C764F" w:rsidRPr="00C14EC0" w:rsidRDefault="001B75BF" w:rsidP="00EA58D8">
      <w:pPr>
        <w:pBdr>
          <w:bottom w:val="single" w:sz="4" w:space="1" w:color="auto"/>
        </w:pBdr>
        <w:rPr>
          <w:rFonts w:ascii="Arial" w:hAnsi="Arial" w:cs="Arial"/>
          <w:b/>
          <w:bCs/>
          <w:sz w:val="32"/>
          <w:szCs w:val="32"/>
        </w:rPr>
      </w:pPr>
      <w:r w:rsidRPr="00C14EC0">
        <w:rPr>
          <w:rFonts w:ascii="Arial" w:hAnsi="Arial" w:cs="Arial"/>
          <w:b/>
          <w:bCs/>
          <w:sz w:val="32"/>
          <w:szCs w:val="32"/>
        </w:rPr>
        <w:t xml:space="preserve">A call to </w:t>
      </w:r>
      <w:r w:rsidR="00B577B4" w:rsidRPr="00C14EC0">
        <w:rPr>
          <w:rFonts w:ascii="Arial" w:hAnsi="Arial" w:cs="Arial"/>
          <w:b/>
          <w:bCs/>
          <w:sz w:val="32"/>
          <w:szCs w:val="32"/>
        </w:rPr>
        <w:t xml:space="preserve">disabled people, </w:t>
      </w:r>
      <w:proofErr w:type="spellStart"/>
      <w:r w:rsidRPr="00C14EC0">
        <w:rPr>
          <w:rFonts w:ascii="Arial" w:hAnsi="Arial" w:cs="Arial"/>
          <w:b/>
          <w:bCs/>
          <w:sz w:val="32"/>
          <w:szCs w:val="32"/>
        </w:rPr>
        <w:t>Tangata</w:t>
      </w:r>
      <w:proofErr w:type="spellEnd"/>
      <w:r w:rsidRPr="00C14EC0">
        <w:rPr>
          <w:rFonts w:ascii="Arial" w:hAnsi="Arial" w:cs="Arial"/>
          <w:b/>
          <w:bCs/>
          <w:sz w:val="32"/>
          <w:szCs w:val="32"/>
        </w:rPr>
        <w:t xml:space="preserve"> </w:t>
      </w:r>
      <w:proofErr w:type="spellStart"/>
      <w:r w:rsidRPr="00C14EC0">
        <w:rPr>
          <w:rFonts w:ascii="Arial" w:hAnsi="Arial" w:cs="Arial"/>
          <w:b/>
          <w:bCs/>
          <w:sz w:val="32"/>
          <w:szCs w:val="32"/>
        </w:rPr>
        <w:t>Whaikaha</w:t>
      </w:r>
      <w:proofErr w:type="spellEnd"/>
      <w:r w:rsidRPr="00C14EC0">
        <w:rPr>
          <w:rFonts w:ascii="Arial" w:hAnsi="Arial" w:cs="Arial"/>
          <w:b/>
          <w:bCs/>
          <w:sz w:val="32"/>
          <w:szCs w:val="32"/>
        </w:rPr>
        <w:t xml:space="preserve"> Māori, </w:t>
      </w:r>
      <w:r w:rsidR="00B577B4" w:rsidRPr="00C14EC0">
        <w:rPr>
          <w:rFonts w:ascii="Arial" w:hAnsi="Arial" w:cs="Arial"/>
          <w:b/>
          <w:bCs/>
          <w:sz w:val="32"/>
          <w:szCs w:val="32"/>
        </w:rPr>
        <w:t>families</w:t>
      </w:r>
      <w:r w:rsidRPr="00C14EC0">
        <w:rPr>
          <w:rFonts w:ascii="Arial" w:hAnsi="Arial" w:cs="Arial"/>
          <w:b/>
          <w:bCs/>
          <w:sz w:val="32"/>
          <w:szCs w:val="32"/>
        </w:rPr>
        <w:t xml:space="preserve">, </w:t>
      </w:r>
      <w:r w:rsidR="00B577B4" w:rsidRPr="00C14EC0">
        <w:rPr>
          <w:rFonts w:ascii="Arial" w:hAnsi="Arial" w:cs="Arial"/>
          <w:b/>
          <w:bCs/>
          <w:sz w:val="32"/>
          <w:szCs w:val="32"/>
        </w:rPr>
        <w:t xml:space="preserve">whānau </w:t>
      </w:r>
      <w:r w:rsidRPr="00C14EC0">
        <w:rPr>
          <w:rFonts w:ascii="Arial" w:hAnsi="Arial" w:cs="Arial"/>
          <w:b/>
          <w:bCs/>
          <w:sz w:val="32"/>
          <w:szCs w:val="32"/>
        </w:rPr>
        <w:t xml:space="preserve">and allies </w:t>
      </w:r>
      <w:r w:rsidR="00B577B4" w:rsidRPr="00C14EC0">
        <w:rPr>
          <w:rFonts w:ascii="Arial" w:hAnsi="Arial" w:cs="Arial"/>
          <w:b/>
          <w:bCs/>
          <w:sz w:val="32"/>
          <w:szCs w:val="32"/>
        </w:rPr>
        <w:t>re</w:t>
      </w:r>
      <w:r w:rsidR="00B27FD6" w:rsidRPr="00C14EC0">
        <w:rPr>
          <w:rFonts w:ascii="Arial" w:hAnsi="Arial" w:cs="Arial"/>
          <w:b/>
          <w:bCs/>
          <w:sz w:val="32"/>
          <w:szCs w:val="32"/>
        </w:rPr>
        <w:t xml:space="preserve">garding the need to </w:t>
      </w:r>
      <w:r w:rsidRPr="00C14EC0">
        <w:rPr>
          <w:rFonts w:ascii="Arial" w:hAnsi="Arial" w:cs="Arial"/>
          <w:b/>
          <w:bCs/>
          <w:sz w:val="32"/>
          <w:szCs w:val="32"/>
        </w:rPr>
        <w:t>explicit</w:t>
      </w:r>
      <w:r w:rsidR="00B27FD6" w:rsidRPr="00C14EC0">
        <w:rPr>
          <w:rFonts w:ascii="Arial" w:hAnsi="Arial" w:cs="Arial"/>
          <w:b/>
          <w:bCs/>
          <w:sz w:val="32"/>
          <w:szCs w:val="32"/>
        </w:rPr>
        <w:t xml:space="preserve">ly </w:t>
      </w:r>
      <w:r w:rsidRPr="00C14EC0">
        <w:rPr>
          <w:rFonts w:ascii="Arial" w:hAnsi="Arial" w:cs="Arial"/>
          <w:b/>
          <w:bCs/>
          <w:sz w:val="32"/>
          <w:szCs w:val="32"/>
        </w:rPr>
        <w:t>inclu</w:t>
      </w:r>
      <w:r w:rsidR="00B27FD6" w:rsidRPr="00C14EC0">
        <w:rPr>
          <w:rFonts w:ascii="Arial" w:hAnsi="Arial" w:cs="Arial"/>
          <w:b/>
          <w:bCs/>
          <w:sz w:val="32"/>
          <w:szCs w:val="32"/>
        </w:rPr>
        <w:t>de</w:t>
      </w:r>
      <w:r w:rsidRPr="00C14EC0">
        <w:rPr>
          <w:rFonts w:ascii="Arial" w:hAnsi="Arial" w:cs="Arial"/>
          <w:b/>
          <w:bCs/>
          <w:sz w:val="32"/>
          <w:szCs w:val="32"/>
        </w:rPr>
        <w:t xml:space="preserve"> EGL in the </w:t>
      </w:r>
      <w:r w:rsidR="00B577B4" w:rsidRPr="00C14EC0">
        <w:rPr>
          <w:rFonts w:ascii="Arial" w:hAnsi="Arial" w:cs="Arial"/>
          <w:b/>
          <w:bCs/>
          <w:sz w:val="32"/>
          <w:szCs w:val="32"/>
        </w:rPr>
        <w:t>refresh</w:t>
      </w:r>
      <w:r w:rsidRPr="00C14EC0">
        <w:rPr>
          <w:rFonts w:ascii="Arial" w:hAnsi="Arial" w:cs="Arial"/>
          <w:b/>
          <w:bCs/>
          <w:sz w:val="32"/>
          <w:szCs w:val="32"/>
        </w:rPr>
        <w:t>ed</w:t>
      </w:r>
      <w:r w:rsidR="00B577B4" w:rsidRPr="00C14EC0">
        <w:rPr>
          <w:rFonts w:ascii="Arial" w:hAnsi="Arial" w:cs="Arial"/>
          <w:b/>
          <w:bCs/>
          <w:sz w:val="32"/>
          <w:szCs w:val="32"/>
        </w:rPr>
        <w:t xml:space="preserve"> NZ Disability Strategy </w:t>
      </w:r>
    </w:p>
    <w:p w14:paraId="03411067" w14:textId="77777777" w:rsidR="002C764F" w:rsidRDefault="002C764F">
      <w:pPr>
        <w:rPr>
          <w:rFonts w:ascii="Arial" w:hAnsi="Arial" w:cs="Arial"/>
          <w:sz w:val="28"/>
          <w:szCs w:val="28"/>
        </w:rPr>
      </w:pPr>
    </w:p>
    <w:tbl>
      <w:tblPr>
        <w:tblStyle w:val="TableGrid"/>
        <w:tblW w:w="0" w:type="auto"/>
        <w:shd w:val="clear" w:color="auto" w:fill="000000" w:themeFill="text1"/>
        <w:tblLook w:val="04A0" w:firstRow="1" w:lastRow="0" w:firstColumn="1" w:lastColumn="0" w:noHBand="0" w:noVBand="1"/>
      </w:tblPr>
      <w:tblGrid>
        <w:gridCol w:w="9016"/>
      </w:tblGrid>
      <w:tr w:rsidR="00EA58D8" w14:paraId="574EA345" w14:textId="77777777" w:rsidTr="00EA58D8">
        <w:tc>
          <w:tcPr>
            <w:tcW w:w="9016" w:type="dxa"/>
            <w:shd w:val="clear" w:color="auto" w:fill="000000" w:themeFill="text1"/>
          </w:tcPr>
          <w:p w14:paraId="5AD623D2" w14:textId="77777777" w:rsidR="00EA58D8" w:rsidRDefault="00EA58D8" w:rsidP="00EA58D8">
            <w:pPr>
              <w:rPr>
                <w:rFonts w:ascii="Arial" w:hAnsi="Arial" w:cs="Arial"/>
                <w:b/>
                <w:bCs/>
                <w:sz w:val="28"/>
                <w:szCs w:val="28"/>
              </w:rPr>
            </w:pPr>
          </w:p>
          <w:p w14:paraId="17895AF5" w14:textId="367927C5" w:rsidR="00EA58D8" w:rsidRPr="002D56CF" w:rsidRDefault="00EA58D8" w:rsidP="00EA58D8">
            <w:pPr>
              <w:rPr>
                <w:rFonts w:ascii="Arial" w:hAnsi="Arial" w:cs="Arial"/>
                <w:b/>
                <w:bCs/>
                <w:sz w:val="28"/>
                <w:szCs w:val="28"/>
              </w:rPr>
            </w:pPr>
            <w:r w:rsidRPr="002D56CF">
              <w:rPr>
                <w:rFonts w:ascii="Arial" w:hAnsi="Arial" w:cs="Arial"/>
                <w:b/>
                <w:bCs/>
                <w:sz w:val="28"/>
                <w:szCs w:val="28"/>
              </w:rPr>
              <w:t>Attention all disabled people</w:t>
            </w:r>
            <w:r w:rsidR="00C14EC0">
              <w:rPr>
                <w:rFonts w:ascii="Arial" w:hAnsi="Arial" w:cs="Arial"/>
                <w:b/>
                <w:bCs/>
                <w:sz w:val="28"/>
                <w:szCs w:val="28"/>
              </w:rPr>
              <w:t xml:space="preserve">, </w:t>
            </w:r>
            <w:proofErr w:type="spellStart"/>
            <w:r w:rsidR="00C14EC0">
              <w:rPr>
                <w:rFonts w:ascii="Arial" w:hAnsi="Arial" w:cs="Arial"/>
                <w:b/>
                <w:bCs/>
                <w:sz w:val="28"/>
                <w:szCs w:val="28"/>
              </w:rPr>
              <w:t>Tangata</w:t>
            </w:r>
            <w:proofErr w:type="spellEnd"/>
            <w:r w:rsidR="00C14EC0">
              <w:rPr>
                <w:rFonts w:ascii="Arial" w:hAnsi="Arial" w:cs="Arial"/>
                <w:b/>
                <w:bCs/>
                <w:sz w:val="28"/>
                <w:szCs w:val="28"/>
              </w:rPr>
              <w:t xml:space="preserve"> </w:t>
            </w:r>
            <w:proofErr w:type="spellStart"/>
            <w:r w:rsidR="00C14EC0">
              <w:rPr>
                <w:rFonts w:ascii="Arial" w:hAnsi="Arial" w:cs="Arial"/>
                <w:b/>
                <w:bCs/>
                <w:sz w:val="28"/>
                <w:szCs w:val="28"/>
              </w:rPr>
              <w:t>Whaikaha</w:t>
            </w:r>
            <w:proofErr w:type="spellEnd"/>
            <w:r w:rsidR="00C14EC0">
              <w:rPr>
                <w:rFonts w:ascii="Arial" w:hAnsi="Arial" w:cs="Arial"/>
                <w:b/>
                <w:bCs/>
                <w:sz w:val="28"/>
                <w:szCs w:val="28"/>
              </w:rPr>
              <w:t xml:space="preserve"> Māori,</w:t>
            </w:r>
            <w:r>
              <w:rPr>
                <w:rFonts w:ascii="Arial" w:hAnsi="Arial" w:cs="Arial"/>
                <w:b/>
                <w:bCs/>
                <w:sz w:val="28"/>
                <w:szCs w:val="28"/>
              </w:rPr>
              <w:t xml:space="preserve"> </w:t>
            </w:r>
            <w:r w:rsidRPr="002D56CF">
              <w:rPr>
                <w:rFonts w:ascii="Arial" w:hAnsi="Arial" w:cs="Arial"/>
                <w:b/>
                <w:bCs/>
                <w:sz w:val="28"/>
                <w:szCs w:val="28"/>
              </w:rPr>
              <w:t>families</w:t>
            </w:r>
            <w:r>
              <w:rPr>
                <w:rFonts w:ascii="Arial" w:hAnsi="Arial" w:cs="Arial"/>
                <w:b/>
                <w:bCs/>
                <w:sz w:val="28"/>
                <w:szCs w:val="28"/>
              </w:rPr>
              <w:t xml:space="preserve">, </w:t>
            </w:r>
            <w:r w:rsidRPr="002D56CF">
              <w:rPr>
                <w:rFonts w:ascii="Arial" w:hAnsi="Arial" w:cs="Arial"/>
                <w:b/>
                <w:bCs/>
                <w:sz w:val="28"/>
                <w:szCs w:val="28"/>
              </w:rPr>
              <w:t>whānau</w:t>
            </w:r>
            <w:r>
              <w:rPr>
                <w:rFonts w:ascii="Arial" w:hAnsi="Arial" w:cs="Arial"/>
                <w:b/>
                <w:bCs/>
                <w:sz w:val="28"/>
                <w:szCs w:val="28"/>
              </w:rPr>
              <w:t xml:space="preserve"> and allies</w:t>
            </w:r>
            <w:r w:rsidRPr="002D56CF">
              <w:rPr>
                <w:rFonts w:ascii="Arial" w:hAnsi="Arial" w:cs="Arial"/>
                <w:b/>
                <w:bCs/>
                <w:sz w:val="28"/>
                <w:szCs w:val="28"/>
              </w:rPr>
              <w:t>.</w:t>
            </w:r>
          </w:p>
          <w:p w14:paraId="304EBA52" w14:textId="77777777" w:rsidR="00EA58D8" w:rsidRDefault="00EA58D8">
            <w:pPr>
              <w:rPr>
                <w:rFonts w:ascii="Arial" w:hAnsi="Arial" w:cs="Arial"/>
                <w:sz w:val="28"/>
                <w:szCs w:val="28"/>
              </w:rPr>
            </w:pPr>
          </w:p>
        </w:tc>
      </w:tr>
    </w:tbl>
    <w:p w14:paraId="4CB11245" w14:textId="77777777" w:rsidR="00EA58D8" w:rsidRDefault="00EA58D8">
      <w:pPr>
        <w:rPr>
          <w:rFonts w:ascii="Arial" w:hAnsi="Arial" w:cs="Arial"/>
          <w:sz w:val="28"/>
          <w:szCs w:val="28"/>
        </w:rPr>
      </w:pPr>
    </w:p>
    <w:p w14:paraId="42F0693F" w14:textId="77777777" w:rsidR="00EA58D8" w:rsidRDefault="00EA58D8">
      <w:pPr>
        <w:rPr>
          <w:rFonts w:ascii="Arial" w:hAnsi="Arial" w:cs="Arial"/>
          <w:sz w:val="28"/>
          <w:szCs w:val="28"/>
        </w:rPr>
      </w:pPr>
    </w:p>
    <w:p w14:paraId="35A0D2E6" w14:textId="32545ADE" w:rsidR="00A84C0C" w:rsidRPr="002C764F" w:rsidRDefault="00304DE4">
      <w:pPr>
        <w:rPr>
          <w:rFonts w:ascii="Arial" w:hAnsi="Arial" w:cs="Arial"/>
          <w:sz w:val="28"/>
          <w:szCs w:val="28"/>
        </w:rPr>
      </w:pPr>
      <w:r>
        <w:rPr>
          <w:rFonts w:ascii="Arial" w:hAnsi="Arial" w:cs="Arial"/>
          <w:sz w:val="28"/>
          <w:szCs w:val="28"/>
        </w:rPr>
        <w:t xml:space="preserve">We need to </w:t>
      </w:r>
      <w:r w:rsidR="0017389C" w:rsidRPr="002C764F">
        <w:rPr>
          <w:rFonts w:ascii="Arial" w:hAnsi="Arial" w:cs="Arial"/>
          <w:sz w:val="28"/>
          <w:szCs w:val="28"/>
        </w:rPr>
        <w:t xml:space="preserve">ensure work done </w:t>
      </w:r>
      <w:r w:rsidR="00F54911" w:rsidRPr="002C764F">
        <w:rPr>
          <w:rFonts w:ascii="Arial" w:hAnsi="Arial" w:cs="Arial"/>
          <w:sz w:val="28"/>
          <w:szCs w:val="28"/>
        </w:rPr>
        <w:t>over the last decade by disable</w:t>
      </w:r>
      <w:r w:rsidR="001B75BF">
        <w:rPr>
          <w:rFonts w:ascii="Arial" w:hAnsi="Arial" w:cs="Arial"/>
          <w:sz w:val="28"/>
          <w:szCs w:val="28"/>
        </w:rPr>
        <w:t>d</w:t>
      </w:r>
      <w:r w:rsidR="00F54911" w:rsidRPr="002C764F">
        <w:rPr>
          <w:rFonts w:ascii="Arial" w:hAnsi="Arial" w:cs="Arial"/>
          <w:sz w:val="28"/>
          <w:szCs w:val="28"/>
        </w:rPr>
        <w:t xml:space="preserve"> </w:t>
      </w:r>
      <w:r w:rsidR="00256355" w:rsidRPr="002C764F">
        <w:rPr>
          <w:rFonts w:ascii="Arial" w:hAnsi="Arial" w:cs="Arial"/>
          <w:sz w:val="28"/>
          <w:szCs w:val="28"/>
        </w:rPr>
        <w:t>people</w:t>
      </w:r>
      <w:r w:rsidR="00F54911" w:rsidRPr="002C764F">
        <w:rPr>
          <w:rFonts w:ascii="Arial" w:hAnsi="Arial" w:cs="Arial"/>
          <w:sz w:val="28"/>
          <w:szCs w:val="28"/>
        </w:rPr>
        <w:t xml:space="preserve">, </w:t>
      </w:r>
      <w:proofErr w:type="spellStart"/>
      <w:r w:rsidR="001B75BF">
        <w:rPr>
          <w:rFonts w:ascii="Arial" w:hAnsi="Arial" w:cs="Arial"/>
          <w:sz w:val="28"/>
          <w:szCs w:val="28"/>
        </w:rPr>
        <w:t>Tangata</w:t>
      </w:r>
      <w:proofErr w:type="spellEnd"/>
      <w:r w:rsidR="001B75BF">
        <w:rPr>
          <w:rFonts w:ascii="Arial" w:hAnsi="Arial" w:cs="Arial"/>
          <w:sz w:val="28"/>
          <w:szCs w:val="28"/>
        </w:rPr>
        <w:t xml:space="preserve"> </w:t>
      </w:r>
      <w:proofErr w:type="spellStart"/>
      <w:r w:rsidR="001B75BF">
        <w:rPr>
          <w:rFonts w:ascii="Arial" w:hAnsi="Arial" w:cs="Arial"/>
          <w:sz w:val="28"/>
          <w:szCs w:val="28"/>
        </w:rPr>
        <w:t>Whaikaha</w:t>
      </w:r>
      <w:proofErr w:type="spellEnd"/>
      <w:r w:rsidR="001B75BF">
        <w:rPr>
          <w:rFonts w:ascii="Arial" w:hAnsi="Arial" w:cs="Arial"/>
          <w:sz w:val="28"/>
          <w:szCs w:val="28"/>
        </w:rPr>
        <w:t xml:space="preserve"> Māori, </w:t>
      </w:r>
      <w:r w:rsidR="00F54911" w:rsidRPr="002C764F">
        <w:rPr>
          <w:rFonts w:ascii="Arial" w:hAnsi="Arial" w:cs="Arial"/>
          <w:sz w:val="28"/>
          <w:szCs w:val="28"/>
        </w:rPr>
        <w:t>families</w:t>
      </w:r>
      <w:r w:rsidR="001B75BF">
        <w:rPr>
          <w:rFonts w:ascii="Arial" w:hAnsi="Arial" w:cs="Arial"/>
          <w:sz w:val="28"/>
          <w:szCs w:val="28"/>
        </w:rPr>
        <w:t xml:space="preserve">, </w:t>
      </w:r>
      <w:r w:rsidR="002D56CF">
        <w:rPr>
          <w:rFonts w:ascii="Arial" w:hAnsi="Arial" w:cs="Arial"/>
          <w:sz w:val="28"/>
          <w:szCs w:val="28"/>
        </w:rPr>
        <w:t>whānau</w:t>
      </w:r>
      <w:r w:rsidR="00256355">
        <w:rPr>
          <w:rFonts w:ascii="Arial" w:hAnsi="Arial" w:cs="Arial"/>
          <w:sz w:val="28"/>
          <w:szCs w:val="28"/>
        </w:rPr>
        <w:t xml:space="preserve"> </w:t>
      </w:r>
      <w:r w:rsidR="001B75BF">
        <w:rPr>
          <w:rFonts w:ascii="Arial" w:hAnsi="Arial" w:cs="Arial"/>
          <w:sz w:val="28"/>
          <w:szCs w:val="28"/>
        </w:rPr>
        <w:t xml:space="preserve">and allies </w:t>
      </w:r>
      <w:r w:rsidR="00256355">
        <w:rPr>
          <w:rFonts w:ascii="Arial" w:hAnsi="Arial" w:cs="Arial"/>
          <w:sz w:val="28"/>
          <w:szCs w:val="28"/>
        </w:rPr>
        <w:t>i</w:t>
      </w:r>
      <w:r w:rsidR="00F54911" w:rsidRPr="002C764F">
        <w:rPr>
          <w:rFonts w:ascii="Arial" w:hAnsi="Arial" w:cs="Arial"/>
          <w:sz w:val="28"/>
          <w:szCs w:val="28"/>
        </w:rPr>
        <w:t xml:space="preserve">s not lost. </w:t>
      </w:r>
    </w:p>
    <w:p w14:paraId="56F8EB1B" w14:textId="77777777" w:rsidR="00EA58D8" w:rsidRDefault="00EA58D8">
      <w:pPr>
        <w:rPr>
          <w:rFonts w:ascii="Arial" w:hAnsi="Arial" w:cs="Arial"/>
          <w:sz w:val="28"/>
          <w:szCs w:val="28"/>
        </w:rPr>
      </w:pPr>
    </w:p>
    <w:p w14:paraId="100A970E" w14:textId="69AB12F9" w:rsidR="008344A5" w:rsidRDefault="001B75BF">
      <w:pPr>
        <w:rPr>
          <w:rFonts w:ascii="Arial" w:hAnsi="Arial" w:cs="Arial"/>
          <w:sz w:val="28"/>
          <w:szCs w:val="28"/>
        </w:rPr>
      </w:pPr>
      <w:r>
        <w:rPr>
          <w:rFonts w:ascii="Arial" w:hAnsi="Arial" w:cs="Arial"/>
          <w:sz w:val="28"/>
          <w:szCs w:val="28"/>
        </w:rPr>
        <w:t xml:space="preserve">Currently, the recently released </w:t>
      </w:r>
      <w:r w:rsidRPr="001B75BF">
        <w:rPr>
          <w:rFonts w:ascii="Arial" w:hAnsi="Arial" w:cs="Arial"/>
          <w:sz w:val="28"/>
          <w:szCs w:val="28"/>
          <w:u w:val="single"/>
        </w:rPr>
        <w:t>draft</w:t>
      </w:r>
      <w:r>
        <w:rPr>
          <w:rFonts w:ascii="Arial" w:hAnsi="Arial" w:cs="Arial"/>
          <w:sz w:val="28"/>
          <w:szCs w:val="28"/>
        </w:rPr>
        <w:t xml:space="preserve"> New Zealand Disability Strategy does not explicitly reference the Enabling Good Lives (EGL) vision, principles or approach as a key foundation. </w:t>
      </w:r>
      <w:r w:rsidRPr="008344A5">
        <w:rPr>
          <w:rFonts w:ascii="Arial" w:hAnsi="Arial" w:cs="Arial"/>
          <w:b/>
          <w:bCs/>
          <w:sz w:val="28"/>
          <w:szCs w:val="28"/>
        </w:rPr>
        <w:t>EGL was developed as an across-government framework for positive change.</w:t>
      </w:r>
      <w:r>
        <w:rPr>
          <w:rFonts w:ascii="Arial" w:hAnsi="Arial" w:cs="Arial"/>
          <w:sz w:val="28"/>
          <w:szCs w:val="28"/>
        </w:rPr>
        <w:t xml:space="preserve"> </w:t>
      </w:r>
      <w:r w:rsidR="008344A5">
        <w:rPr>
          <w:rFonts w:ascii="Arial" w:hAnsi="Arial" w:cs="Arial"/>
          <w:sz w:val="28"/>
          <w:szCs w:val="28"/>
        </w:rPr>
        <w:t>Since 2013, e</w:t>
      </w:r>
      <w:r>
        <w:rPr>
          <w:rFonts w:ascii="Arial" w:hAnsi="Arial" w:cs="Arial"/>
          <w:sz w:val="28"/>
          <w:szCs w:val="28"/>
        </w:rPr>
        <w:t xml:space="preserve">lements of EGL have been </w:t>
      </w:r>
      <w:r w:rsidR="00C14EC0">
        <w:rPr>
          <w:rFonts w:ascii="Arial" w:hAnsi="Arial" w:cs="Arial"/>
          <w:sz w:val="28"/>
          <w:szCs w:val="28"/>
        </w:rPr>
        <w:t xml:space="preserve">tried, </w:t>
      </w:r>
      <w:r>
        <w:rPr>
          <w:rFonts w:ascii="Arial" w:hAnsi="Arial" w:cs="Arial"/>
          <w:sz w:val="28"/>
          <w:szCs w:val="28"/>
        </w:rPr>
        <w:t>tested and have been found to</w:t>
      </w:r>
      <w:r w:rsidR="008344A5">
        <w:rPr>
          <w:rFonts w:ascii="Arial" w:hAnsi="Arial" w:cs="Arial"/>
          <w:sz w:val="28"/>
          <w:szCs w:val="28"/>
        </w:rPr>
        <w:t xml:space="preserve"> make a positive difference in the lives of </w:t>
      </w:r>
      <w:r w:rsidR="008344A5" w:rsidRPr="002C764F">
        <w:rPr>
          <w:rFonts w:ascii="Arial" w:hAnsi="Arial" w:cs="Arial"/>
          <w:sz w:val="28"/>
          <w:szCs w:val="28"/>
        </w:rPr>
        <w:t>disable</w:t>
      </w:r>
      <w:r w:rsidR="008344A5">
        <w:rPr>
          <w:rFonts w:ascii="Arial" w:hAnsi="Arial" w:cs="Arial"/>
          <w:sz w:val="28"/>
          <w:szCs w:val="28"/>
        </w:rPr>
        <w:t>d</w:t>
      </w:r>
      <w:r w:rsidR="008344A5" w:rsidRPr="002C764F">
        <w:rPr>
          <w:rFonts w:ascii="Arial" w:hAnsi="Arial" w:cs="Arial"/>
          <w:sz w:val="28"/>
          <w:szCs w:val="28"/>
        </w:rPr>
        <w:t xml:space="preserve"> people, </w:t>
      </w:r>
      <w:proofErr w:type="spellStart"/>
      <w:r w:rsidR="008344A5">
        <w:rPr>
          <w:rFonts w:ascii="Arial" w:hAnsi="Arial" w:cs="Arial"/>
          <w:sz w:val="28"/>
          <w:szCs w:val="28"/>
        </w:rPr>
        <w:t>Tangata</w:t>
      </w:r>
      <w:proofErr w:type="spellEnd"/>
      <w:r w:rsidR="008344A5">
        <w:rPr>
          <w:rFonts w:ascii="Arial" w:hAnsi="Arial" w:cs="Arial"/>
          <w:sz w:val="28"/>
          <w:szCs w:val="28"/>
        </w:rPr>
        <w:t xml:space="preserve"> </w:t>
      </w:r>
      <w:proofErr w:type="spellStart"/>
      <w:r w:rsidR="008344A5">
        <w:rPr>
          <w:rFonts w:ascii="Arial" w:hAnsi="Arial" w:cs="Arial"/>
          <w:sz w:val="28"/>
          <w:szCs w:val="28"/>
        </w:rPr>
        <w:t>Whaikaha</w:t>
      </w:r>
      <w:proofErr w:type="spellEnd"/>
      <w:r w:rsidR="008344A5">
        <w:rPr>
          <w:rFonts w:ascii="Arial" w:hAnsi="Arial" w:cs="Arial"/>
          <w:sz w:val="28"/>
          <w:szCs w:val="28"/>
        </w:rPr>
        <w:t xml:space="preserve"> Māori, </w:t>
      </w:r>
      <w:r w:rsidR="008344A5" w:rsidRPr="002C764F">
        <w:rPr>
          <w:rFonts w:ascii="Arial" w:hAnsi="Arial" w:cs="Arial"/>
          <w:sz w:val="28"/>
          <w:szCs w:val="28"/>
        </w:rPr>
        <w:t>families</w:t>
      </w:r>
      <w:r w:rsidR="008344A5">
        <w:rPr>
          <w:rFonts w:ascii="Arial" w:hAnsi="Arial" w:cs="Arial"/>
          <w:sz w:val="28"/>
          <w:szCs w:val="28"/>
        </w:rPr>
        <w:t>, whānau.</w:t>
      </w:r>
    </w:p>
    <w:p w14:paraId="385EC567" w14:textId="77777777" w:rsidR="008344A5" w:rsidRDefault="008344A5">
      <w:pPr>
        <w:rPr>
          <w:rFonts w:ascii="Arial" w:hAnsi="Arial" w:cs="Arial"/>
          <w:sz w:val="28"/>
          <w:szCs w:val="28"/>
        </w:rPr>
      </w:pPr>
    </w:p>
    <w:p w14:paraId="33875DC6" w14:textId="27D6F9C4" w:rsidR="001B75BF" w:rsidRDefault="008344A5">
      <w:pPr>
        <w:rPr>
          <w:rFonts w:ascii="Arial" w:hAnsi="Arial" w:cs="Arial"/>
          <w:sz w:val="28"/>
          <w:szCs w:val="28"/>
        </w:rPr>
      </w:pPr>
      <w:r>
        <w:rPr>
          <w:rFonts w:ascii="Arial" w:hAnsi="Arial" w:cs="Arial"/>
          <w:sz w:val="28"/>
          <w:szCs w:val="28"/>
        </w:rPr>
        <w:t xml:space="preserve">The EGL National Leadership Group (NEGL) urge you to consider submitting feedback so </w:t>
      </w:r>
      <w:r w:rsidRPr="008344A5">
        <w:rPr>
          <w:rFonts w:ascii="Arial" w:hAnsi="Arial" w:cs="Arial"/>
          <w:b/>
          <w:bCs/>
          <w:sz w:val="28"/>
          <w:szCs w:val="28"/>
        </w:rPr>
        <w:t>EGL is explicitly included as a foundation for positive change in the Vision and Principles section of the new Strategy.</w:t>
      </w:r>
      <w:r>
        <w:rPr>
          <w:rFonts w:ascii="Arial" w:hAnsi="Arial" w:cs="Arial"/>
          <w:sz w:val="28"/>
          <w:szCs w:val="28"/>
        </w:rPr>
        <w:t xml:space="preserve">  </w:t>
      </w:r>
      <w:r w:rsidR="001B75BF">
        <w:rPr>
          <w:rFonts w:ascii="Arial" w:hAnsi="Arial" w:cs="Arial"/>
          <w:sz w:val="28"/>
          <w:szCs w:val="28"/>
        </w:rPr>
        <w:t xml:space="preserve">    </w:t>
      </w:r>
    </w:p>
    <w:p w14:paraId="6CA0AD69" w14:textId="77777777" w:rsidR="001B75BF" w:rsidRDefault="001B75BF">
      <w:pPr>
        <w:rPr>
          <w:rFonts w:ascii="Arial" w:hAnsi="Arial" w:cs="Arial"/>
          <w:sz w:val="28"/>
          <w:szCs w:val="28"/>
        </w:rPr>
      </w:pPr>
    </w:p>
    <w:tbl>
      <w:tblPr>
        <w:tblStyle w:val="TableGrid"/>
        <w:tblW w:w="0" w:type="auto"/>
        <w:shd w:val="clear" w:color="auto" w:fill="000000" w:themeFill="text1"/>
        <w:tblLook w:val="04A0" w:firstRow="1" w:lastRow="0" w:firstColumn="1" w:lastColumn="0" w:noHBand="0" w:noVBand="1"/>
      </w:tblPr>
      <w:tblGrid>
        <w:gridCol w:w="9016"/>
      </w:tblGrid>
      <w:tr w:rsidR="00EA58D8" w:rsidRPr="00EA58D8" w14:paraId="5F96EE51" w14:textId="77777777" w:rsidTr="00EA58D8">
        <w:tc>
          <w:tcPr>
            <w:tcW w:w="9016" w:type="dxa"/>
            <w:shd w:val="clear" w:color="auto" w:fill="000000" w:themeFill="text1"/>
          </w:tcPr>
          <w:p w14:paraId="2806F573" w14:textId="77777777" w:rsidR="00EA58D8" w:rsidRPr="00EA58D8" w:rsidRDefault="00EA58D8" w:rsidP="00EA58D8">
            <w:pPr>
              <w:rPr>
                <w:rFonts w:ascii="Arial" w:hAnsi="Arial" w:cs="Arial"/>
                <w:b/>
                <w:bCs/>
                <w:sz w:val="28"/>
                <w:szCs w:val="28"/>
              </w:rPr>
            </w:pPr>
          </w:p>
          <w:p w14:paraId="10FE7FD8" w14:textId="1D624212" w:rsidR="00EA58D8" w:rsidRPr="00EA58D8" w:rsidRDefault="00EA58D8" w:rsidP="00EA58D8">
            <w:pPr>
              <w:rPr>
                <w:rFonts w:ascii="Arial" w:hAnsi="Arial" w:cs="Arial"/>
                <w:b/>
                <w:bCs/>
                <w:sz w:val="28"/>
                <w:szCs w:val="28"/>
              </w:rPr>
            </w:pPr>
            <w:r w:rsidRPr="00EA58D8">
              <w:rPr>
                <w:rFonts w:ascii="Arial" w:hAnsi="Arial" w:cs="Arial"/>
                <w:b/>
                <w:bCs/>
                <w:sz w:val="28"/>
                <w:szCs w:val="28"/>
              </w:rPr>
              <w:t xml:space="preserve">Please make your </w:t>
            </w:r>
            <w:r w:rsidR="008344A5">
              <w:rPr>
                <w:rFonts w:ascii="Arial" w:hAnsi="Arial" w:cs="Arial"/>
                <w:b/>
                <w:bCs/>
                <w:sz w:val="28"/>
                <w:szCs w:val="28"/>
              </w:rPr>
              <w:t xml:space="preserve">views clear to </w:t>
            </w:r>
            <w:proofErr w:type="spellStart"/>
            <w:r w:rsidR="008344A5">
              <w:rPr>
                <w:rFonts w:ascii="Arial" w:hAnsi="Arial" w:cs="Arial"/>
                <w:b/>
                <w:bCs/>
                <w:sz w:val="28"/>
                <w:szCs w:val="28"/>
              </w:rPr>
              <w:t>Whaikaha</w:t>
            </w:r>
            <w:proofErr w:type="spellEnd"/>
            <w:r w:rsidR="008344A5">
              <w:rPr>
                <w:rFonts w:ascii="Arial" w:hAnsi="Arial" w:cs="Arial"/>
                <w:b/>
                <w:bCs/>
                <w:sz w:val="28"/>
                <w:szCs w:val="28"/>
              </w:rPr>
              <w:t xml:space="preserve"> and the Minister</w:t>
            </w:r>
            <w:r w:rsidRPr="00EA58D8">
              <w:rPr>
                <w:rFonts w:ascii="Arial" w:hAnsi="Arial" w:cs="Arial"/>
                <w:b/>
                <w:bCs/>
                <w:sz w:val="28"/>
                <w:szCs w:val="28"/>
              </w:rPr>
              <w:t xml:space="preserve">. </w:t>
            </w:r>
          </w:p>
          <w:p w14:paraId="3B204229" w14:textId="77777777" w:rsidR="00EA58D8" w:rsidRPr="00EA58D8" w:rsidRDefault="00EA58D8">
            <w:pPr>
              <w:rPr>
                <w:rFonts w:ascii="Arial" w:hAnsi="Arial" w:cs="Arial"/>
                <w:b/>
                <w:bCs/>
                <w:sz w:val="28"/>
                <w:szCs w:val="28"/>
              </w:rPr>
            </w:pPr>
          </w:p>
        </w:tc>
      </w:tr>
    </w:tbl>
    <w:p w14:paraId="560B47EA" w14:textId="77777777" w:rsidR="00EA58D8" w:rsidRDefault="00EA58D8">
      <w:pPr>
        <w:rPr>
          <w:rFonts w:ascii="Arial" w:hAnsi="Arial" w:cs="Arial"/>
          <w:sz w:val="28"/>
          <w:szCs w:val="28"/>
        </w:rPr>
      </w:pPr>
    </w:p>
    <w:p w14:paraId="77098FCC" w14:textId="77777777" w:rsidR="00EA58D8" w:rsidRDefault="00EA58D8">
      <w:pPr>
        <w:rPr>
          <w:rFonts w:ascii="Arial" w:hAnsi="Arial" w:cs="Arial"/>
          <w:sz w:val="28"/>
          <w:szCs w:val="28"/>
        </w:rPr>
      </w:pPr>
    </w:p>
    <w:p w14:paraId="1FC74BD2" w14:textId="77777777" w:rsidR="00304DE4" w:rsidRDefault="00304DE4">
      <w:pPr>
        <w:rPr>
          <w:rFonts w:ascii="Arial" w:hAnsi="Arial" w:cs="Arial"/>
        </w:rPr>
      </w:pPr>
    </w:p>
    <w:p w14:paraId="6FA90BAE" w14:textId="17B898B6" w:rsidR="00E157CC" w:rsidRDefault="008344A5">
      <w:pPr>
        <w:rPr>
          <w:rFonts w:ascii="Arial" w:hAnsi="Arial" w:cs="Arial"/>
        </w:rPr>
      </w:pPr>
      <w:r>
        <w:rPr>
          <w:rFonts w:ascii="Arial" w:hAnsi="Arial" w:cs="Arial"/>
        </w:rPr>
        <w:t>Information on the ways you can make comment on the draft NZ Disability Strategy can be found at:</w:t>
      </w:r>
    </w:p>
    <w:p w14:paraId="006E8536" w14:textId="4331FB8F" w:rsidR="008344A5" w:rsidRDefault="00B27FD6">
      <w:pPr>
        <w:rPr>
          <w:rFonts w:ascii="Arial" w:hAnsi="Arial" w:cs="Arial"/>
        </w:rPr>
      </w:pPr>
      <w:hyperlink r:id="rId7" w:history="1">
        <w:r w:rsidRPr="002E11A7">
          <w:rPr>
            <w:rStyle w:val="Hyperlink"/>
            <w:rFonts w:ascii="Arial" w:hAnsi="Arial" w:cs="Arial"/>
          </w:rPr>
          <w:t>www.whaikaha.govt.nz/about-us/our-work/new-zealand-disability-strategy-refresh#scroll-to-3</w:t>
        </w:r>
      </w:hyperlink>
    </w:p>
    <w:p w14:paraId="76B597A5" w14:textId="77777777" w:rsidR="00B27FD6" w:rsidRDefault="00B27FD6">
      <w:pPr>
        <w:rPr>
          <w:rFonts w:ascii="Arial" w:hAnsi="Arial" w:cs="Arial"/>
        </w:rPr>
      </w:pPr>
    </w:p>
    <w:p w14:paraId="2F1134EA" w14:textId="40C7DB30" w:rsidR="008344A5" w:rsidRPr="00357886" w:rsidRDefault="00357886">
      <w:pPr>
        <w:rPr>
          <w:rFonts w:ascii="Arial" w:hAnsi="Arial" w:cs="Arial"/>
          <w:b/>
          <w:bCs/>
          <w:sz w:val="28"/>
          <w:szCs w:val="28"/>
        </w:rPr>
      </w:pPr>
      <w:r w:rsidRPr="00357886">
        <w:rPr>
          <w:rFonts w:ascii="Arial" w:hAnsi="Arial" w:cs="Arial"/>
          <w:b/>
          <w:bCs/>
          <w:sz w:val="28"/>
          <w:szCs w:val="28"/>
        </w:rPr>
        <w:t>Why EGL needs to be overtly included as a foundation in the NZ Disability Strategy</w:t>
      </w:r>
    </w:p>
    <w:p w14:paraId="0A24D45E" w14:textId="77777777" w:rsidR="008344A5" w:rsidRDefault="008344A5">
      <w:pPr>
        <w:rPr>
          <w:rFonts w:ascii="Arial" w:hAnsi="Arial" w:cs="Arial"/>
        </w:rPr>
      </w:pPr>
    </w:p>
    <w:p w14:paraId="34AECB55" w14:textId="489F1055" w:rsidR="00A84C0C" w:rsidRPr="002C764F" w:rsidRDefault="00A84C0C">
      <w:pPr>
        <w:rPr>
          <w:rFonts w:ascii="Arial" w:hAnsi="Arial" w:cs="Arial"/>
        </w:rPr>
      </w:pPr>
      <w:r w:rsidRPr="002C764F">
        <w:rPr>
          <w:rFonts w:ascii="Arial" w:hAnsi="Arial" w:cs="Arial"/>
        </w:rPr>
        <w:t>Since 2012:</w:t>
      </w:r>
    </w:p>
    <w:p w14:paraId="5E14AB13" w14:textId="07E9AED0" w:rsidR="00A84C0C" w:rsidRPr="002C764F" w:rsidRDefault="00A84C0C" w:rsidP="00A84C0C">
      <w:pPr>
        <w:pStyle w:val="ListParagraph"/>
        <w:numPr>
          <w:ilvl w:val="0"/>
          <w:numId w:val="3"/>
        </w:numPr>
        <w:rPr>
          <w:rFonts w:ascii="Arial" w:hAnsi="Arial" w:cs="Arial"/>
        </w:rPr>
      </w:pPr>
      <w:r w:rsidRPr="002C764F">
        <w:rPr>
          <w:rFonts w:ascii="Arial" w:hAnsi="Arial" w:cs="Arial"/>
        </w:rPr>
        <w:t>EGL has been promoted by</w:t>
      </w:r>
      <w:r w:rsidR="00256355">
        <w:rPr>
          <w:rFonts w:ascii="Arial" w:hAnsi="Arial" w:cs="Arial"/>
        </w:rPr>
        <w:t xml:space="preserve"> a range of disabled people</w:t>
      </w:r>
      <w:r w:rsidR="00095D88">
        <w:rPr>
          <w:rFonts w:ascii="Arial" w:hAnsi="Arial" w:cs="Arial"/>
        </w:rPr>
        <w:t>,</w:t>
      </w:r>
      <w:r w:rsidR="00212655">
        <w:rPr>
          <w:rFonts w:ascii="Arial" w:hAnsi="Arial" w:cs="Arial"/>
        </w:rPr>
        <w:t xml:space="preserve"> </w:t>
      </w:r>
      <w:proofErr w:type="spellStart"/>
      <w:r w:rsidR="00212655">
        <w:rPr>
          <w:rFonts w:ascii="Arial" w:hAnsi="Arial" w:cs="Arial"/>
        </w:rPr>
        <w:t>Tangata</w:t>
      </w:r>
      <w:proofErr w:type="spellEnd"/>
      <w:r w:rsidR="00212655">
        <w:rPr>
          <w:rFonts w:ascii="Arial" w:hAnsi="Arial" w:cs="Arial"/>
        </w:rPr>
        <w:t xml:space="preserve"> </w:t>
      </w:r>
      <w:proofErr w:type="spellStart"/>
      <w:r w:rsidR="00212655">
        <w:rPr>
          <w:rFonts w:ascii="Arial" w:hAnsi="Arial" w:cs="Arial"/>
        </w:rPr>
        <w:t>Whaikaha</w:t>
      </w:r>
      <w:proofErr w:type="spellEnd"/>
      <w:r w:rsidR="00212655">
        <w:rPr>
          <w:rFonts w:ascii="Arial" w:hAnsi="Arial" w:cs="Arial"/>
        </w:rPr>
        <w:t xml:space="preserve"> Māori,</w:t>
      </w:r>
      <w:r w:rsidR="00256355">
        <w:rPr>
          <w:rFonts w:ascii="Arial" w:hAnsi="Arial" w:cs="Arial"/>
        </w:rPr>
        <w:t xml:space="preserve"> families and </w:t>
      </w:r>
      <w:r w:rsidR="002D56CF">
        <w:rPr>
          <w:rFonts w:ascii="Arial" w:hAnsi="Arial" w:cs="Arial"/>
        </w:rPr>
        <w:t>whānau</w:t>
      </w:r>
      <w:r w:rsidR="00256355">
        <w:rPr>
          <w:rFonts w:ascii="Arial" w:hAnsi="Arial" w:cs="Arial"/>
        </w:rPr>
        <w:t xml:space="preserve"> throughout New Zealand</w:t>
      </w:r>
      <w:r w:rsidRPr="002C764F">
        <w:rPr>
          <w:rFonts w:ascii="Arial" w:hAnsi="Arial" w:cs="Arial"/>
        </w:rPr>
        <w:t xml:space="preserve">  </w:t>
      </w:r>
    </w:p>
    <w:p w14:paraId="0370BC96" w14:textId="57F5A0AF" w:rsidR="00A84C0C" w:rsidRPr="002C764F" w:rsidRDefault="00256355" w:rsidP="00A84C0C">
      <w:pPr>
        <w:pStyle w:val="ListParagraph"/>
        <w:numPr>
          <w:ilvl w:val="0"/>
          <w:numId w:val="3"/>
        </w:numPr>
        <w:rPr>
          <w:rFonts w:ascii="Arial" w:hAnsi="Arial" w:cs="Arial"/>
        </w:rPr>
      </w:pPr>
      <w:r>
        <w:rPr>
          <w:rFonts w:ascii="Arial" w:hAnsi="Arial" w:cs="Arial"/>
        </w:rPr>
        <w:t xml:space="preserve">Development work has gone into </w:t>
      </w:r>
      <w:r w:rsidR="00A84C0C" w:rsidRPr="002C764F">
        <w:rPr>
          <w:rFonts w:ascii="Arial" w:hAnsi="Arial" w:cs="Arial"/>
        </w:rPr>
        <w:t xml:space="preserve">regional leadership networks </w:t>
      </w:r>
      <w:r>
        <w:rPr>
          <w:rFonts w:ascii="Arial" w:hAnsi="Arial" w:cs="Arial"/>
        </w:rPr>
        <w:t>in eleven areas</w:t>
      </w:r>
      <w:r w:rsidR="002D56CF">
        <w:rPr>
          <w:rFonts w:ascii="Arial" w:hAnsi="Arial" w:cs="Arial"/>
        </w:rPr>
        <w:t xml:space="preserve"> </w:t>
      </w:r>
    </w:p>
    <w:p w14:paraId="597C9CBF" w14:textId="5ECD4873" w:rsidR="002D56CF" w:rsidRDefault="00A84C0C" w:rsidP="00A84C0C">
      <w:pPr>
        <w:pStyle w:val="ListParagraph"/>
        <w:numPr>
          <w:ilvl w:val="0"/>
          <w:numId w:val="3"/>
        </w:numPr>
        <w:rPr>
          <w:rFonts w:ascii="Arial" w:hAnsi="Arial" w:cs="Arial"/>
        </w:rPr>
      </w:pPr>
      <w:r w:rsidRPr="002C764F">
        <w:rPr>
          <w:rFonts w:ascii="Arial" w:hAnsi="Arial" w:cs="Arial"/>
        </w:rPr>
        <w:t>over 4400 disabled peo</w:t>
      </w:r>
      <w:r w:rsidR="002D56CF">
        <w:rPr>
          <w:rFonts w:ascii="Arial" w:hAnsi="Arial" w:cs="Arial"/>
        </w:rPr>
        <w:t>p</w:t>
      </w:r>
      <w:r w:rsidRPr="002C764F">
        <w:rPr>
          <w:rFonts w:ascii="Arial" w:hAnsi="Arial" w:cs="Arial"/>
        </w:rPr>
        <w:t xml:space="preserve">le and families have </w:t>
      </w:r>
      <w:r w:rsidR="002D56CF">
        <w:rPr>
          <w:rFonts w:ascii="Arial" w:hAnsi="Arial" w:cs="Arial"/>
        </w:rPr>
        <w:t xml:space="preserve">directly </w:t>
      </w:r>
      <w:r w:rsidRPr="002C764F">
        <w:rPr>
          <w:rFonts w:ascii="Arial" w:hAnsi="Arial" w:cs="Arial"/>
        </w:rPr>
        <w:t xml:space="preserve">experienced </w:t>
      </w:r>
      <w:r w:rsidR="002D56CF">
        <w:rPr>
          <w:rFonts w:ascii="Arial" w:hAnsi="Arial" w:cs="Arial"/>
        </w:rPr>
        <w:t>the value of a new EGL-based system in ’demonstration’ sites</w:t>
      </w:r>
      <w:r w:rsidR="00212655">
        <w:rPr>
          <w:rFonts w:ascii="Arial" w:hAnsi="Arial" w:cs="Arial"/>
        </w:rPr>
        <w:t>. M</w:t>
      </w:r>
      <w:r w:rsidR="002D56CF">
        <w:rPr>
          <w:rFonts w:ascii="Arial" w:hAnsi="Arial" w:cs="Arial"/>
        </w:rPr>
        <w:t>any disabled people</w:t>
      </w:r>
      <w:r w:rsidR="00212655">
        <w:rPr>
          <w:rFonts w:ascii="Arial" w:hAnsi="Arial" w:cs="Arial"/>
        </w:rPr>
        <w:t>, outside the demonstration sites,</w:t>
      </w:r>
      <w:r w:rsidR="002D56CF">
        <w:rPr>
          <w:rFonts w:ascii="Arial" w:hAnsi="Arial" w:cs="Arial"/>
        </w:rPr>
        <w:t xml:space="preserve"> have used the EGL principles to create positive change in their lives throughout New Zealand</w:t>
      </w:r>
    </w:p>
    <w:p w14:paraId="486C143A" w14:textId="77777777" w:rsidR="00357886" w:rsidRDefault="00357886" w:rsidP="00A84C0C">
      <w:pPr>
        <w:pStyle w:val="ListParagraph"/>
        <w:numPr>
          <w:ilvl w:val="0"/>
          <w:numId w:val="3"/>
        </w:numPr>
        <w:rPr>
          <w:rFonts w:ascii="Arial" w:hAnsi="Arial" w:cs="Arial"/>
        </w:rPr>
      </w:pPr>
      <w:r>
        <w:rPr>
          <w:rFonts w:ascii="Arial" w:hAnsi="Arial" w:cs="Arial"/>
        </w:rPr>
        <w:t xml:space="preserve">an EGL-based approach has been evaluated and has been found to work better for </w:t>
      </w:r>
      <w:r w:rsidRPr="00357886">
        <w:rPr>
          <w:rFonts w:ascii="Arial" w:hAnsi="Arial" w:cs="Arial"/>
        </w:rPr>
        <w:t xml:space="preserve">disabled people, </w:t>
      </w:r>
      <w:proofErr w:type="spellStart"/>
      <w:r w:rsidRPr="00357886">
        <w:rPr>
          <w:rFonts w:ascii="Arial" w:hAnsi="Arial" w:cs="Arial"/>
        </w:rPr>
        <w:t>Tangata</w:t>
      </w:r>
      <w:proofErr w:type="spellEnd"/>
      <w:r w:rsidRPr="00357886">
        <w:rPr>
          <w:rFonts w:ascii="Arial" w:hAnsi="Arial" w:cs="Arial"/>
        </w:rPr>
        <w:t xml:space="preserve"> </w:t>
      </w:r>
      <w:proofErr w:type="spellStart"/>
      <w:r w:rsidRPr="00357886">
        <w:rPr>
          <w:rFonts w:ascii="Arial" w:hAnsi="Arial" w:cs="Arial"/>
        </w:rPr>
        <w:t>Whaikaha</w:t>
      </w:r>
      <w:proofErr w:type="spellEnd"/>
      <w:r w:rsidRPr="00357886">
        <w:rPr>
          <w:rFonts w:ascii="Arial" w:hAnsi="Arial" w:cs="Arial"/>
        </w:rPr>
        <w:t xml:space="preserve"> Māori, families</w:t>
      </w:r>
      <w:r>
        <w:rPr>
          <w:rFonts w:ascii="Arial" w:hAnsi="Arial" w:cs="Arial"/>
        </w:rPr>
        <w:t xml:space="preserve"> and </w:t>
      </w:r>
      <w:r w:rsidRPr="00357886">
        <w:rPr>
          <w:rFonts w:ascii="Arial" w:hAnsi="Arial" w:cs="Arial"/>
        </w:rPr>
        <w:t xml:space="preserve">whānau </w:t>
      </w:r>
      <w:r w:rsidRPr="00357886">
        <w:rPr>
          <w:rFonts w:ascii="Arial" w:hAnsi="Arial" w:cs="Arial"/>
        </w:rPr>
        <w:t xml:space="preserve">than existing </w:t>
      </w:r>
      <w:r>
        <w:rPr>
          <w:rFonts w:ascii="Arial" w:hAnsi="Arial" w:cs="Arial"/>
        </w:rPr>
        <w:t>ways of doing things</w:t>
      </w:r>
    </w:p>
    <w:p w14:paraId="39015CAF" w14:textId="2209CFEF" w:rsidR="00357886" w:rsidRPr="00357886" w:rsidRDefault="004A62CF" w:rsidP="00A84C0C">
      <w:pPr>
        <w:pStyle w:val="ListParagraph"/>
        <w:numPr>
          <w:ilvl w:val="0"/>
          <w:numId w:val="3"/>
        </w:numPr>
        <w:rPr>
          <w:rFonts w:ascii="Arial" w:hAnsi="Arial" w:cs="Arial"/>
        </w:rPr>
      </w:pPr>
      <w:r>
        <w:rPr>
          <w:rFonts w:ascii="Arial" w:hAnsi="Arial" w:cs="Arial"/>
        </w:rPr>
        <w:t>The Royal Commission Report into Abuse in Care named EGL</w:t>
      </w:r>
      <w:r w:rsidRPr="004A62CF">
        <w:rPr>
          <w:rFonts w:ascii="Arial" w:hAnsi="Arial" w:cs="Arial"/>
        </w:rPr>
        <w:t xml:space="preserve"> as a way of the future.</w:t>
      </w:r>
      <w:r>
        <w:rPr>
          <w:rStyle w:val="FootnoteReference"/>
          <w:rFonts w:ascii="Arial" w:hAnsi="Arial" w:cs="Arial"/>
        </w:rPr>
        <w:footnoteReference w:id="1"/>
      </w:r>
      <w:r w:rsidR="00357886" w:rsidRPr="00357886">
        <w:rPr>
          <w:rFonts w:ascii="Arial" w:hAnsi="Arial" w:cs="Arial"/>
        </w:rPr>
        <w:t xml:space="preserve"> </w:t>
      </w:r>
    </w:p>
    <w:p w14:paraId="7D5CEE2E" w14:textId="16118412" w:rsidR="00A84C0C" w:rsidRPr="002C764F" w:rsidRDefault="002D56CF" w:rsidP="00A84C0C">
      <w:pPr>
        <w:pStyle w:val="ListParagraph"/>
        <w:numPr>
          <w:ilvl w:val="0"/>
          <w:numId w:val="3"/>
        </w:numPr>
        <w:rPr>
          <w:rFonts w:ascii="Arial" w:hAnsi="Arial" w:cs="Arial"/>
        </w:rPr>
      </w:pPr>
      <w:r>
        <w:rPr>
          <w:rFonts w:ascii="Arial" w:hAnsi="Arial" w:cs="Arial"/>
        </w:rPr>
        <w:t>the EGL approach is being used to create positive change in a range of social services across a variety of sectors</w:t>
      </w:r>
      <w:r w:rsidR="00A84C0C" w:rsidRPr="002C764F">
        <w:rPr>
          <w:rFonts w:ascii="Arial" w:hAnsi="Arial" w:cs="Arial"/>
        </w:rPr>
        <w:t>.</w:t>
      </w:r>
    </w:p>
    <w:p w14:paraId="34A46D47" w14:textId="77777777" w:rsidR="0017389C" w:rsidRPr="002C764F" w:rsidRDefault="0017389C">
      <w:pPr>
        <w:rPr>
          <w:rFonts w:ascii="Arial" w:hAnsi="Arial" w:cs="Arial"/>
        </w:rPr>
      </w:pPr>
    </w:p>
    <w:p w14:paraId="7BEAD53A" w14:textId="1156F4D2" w:rsidR="0017389C" w:rsidRPr="002C764F" w:rsidRDefault="004A62CF">
      <w:pPr>
        <w:rPr>
          <w:rFonts w:ascii="Arial" w:hAnsi="Arial" w:cs="Arial"/>
          <w:b/>
          <w:bCs/>
          <w:sz w:val="28"/>
          <w:szCs w:val="28"/>
        </w:rPr>
      </w:pPr>
      <w:r>
        <w:rPr>
          <w:rFonts w:ascii="Arial" w:hAnsi="Arial" w:cs="Arial"/>
          <w:b/>
          <w:bCs/>
          <w:sz w:val="28"/>
          <w:szCs w:val="28"/>
        </w:rPr>
        <w:t xml:space="preserve">Where EGL came from </w:t>
      </w:r>
    </w:p>
    <w:p w14:paraId="0B361047" w14:textId="77777777" w:rsidR="00095D88" w:rsidRDefault="00095D88" w:rsidP="00D6573D">
      <w:pPr>
        <w:rPr>
          <w:rFonts w:ascii="Arial" w:hAnsi="Arial" w:cs="Arial"/>
        </w:rPr>
      </w:pPr>
    </w:p>
    <w:p w14:paraId="15847AF4" w14:textId="77777777" w:rsidR="00304DE4" w:rsidRDefault="00D6573D" w:rsidP="00D6573D">
      <w:pPr>
        <w:rPr>
          <w:rFonts w:ascii="Arial" w:hAnsi="Arial" w:cs="Arial"/>
        </w:rPr>
      </w:pPr>
      <w:r w:rsidRPr="00D6573D">
        <w:rPr>
          <w:rFonts w:ascii="Arial" w:hAnsi="Arial" w:cs="Arial"/>
        </w:rPr>
        <w:t xml:space="preserve">Between 2009 and 2011, a coalition of disabled people, families, </w:t>
      </w:r>
      <w:r w:rsidR="00095D88">
        <w:rPr>
          <w:rFonts w:ascii="Arial" w:hAnsi="Arial" w:cs="Arial"/>
        </w:rPr>
        <w:t>whānau</w:t>
      </w:r>
      <w:r w:rsidR="00095D88" w:rsidRPr="00D6573D">
        <w:rPr>
          <w:rFonts w:ascii="Arial" w:hAnsi="Arial" w:cs="Arial"/>
        </w:rPr>
        <w:t xml:space="preserve"> </w:t>
      </w:r>
      <w:r w:rsidRPr="00D6573D">
        <w:rPr>
          <w:rFonts w:ascii="Arial" w:hAnsi="Arial" w:cs="Arial"/>
        </w:rPr>
        <w:t>and allies worked alongside the Minister for Disability Issues to draft a “clean sheet” model for positive change. Th</w:t>
      </w:r>
      <w:r w:rsidR="00095D88">
        <w:rPr>
          <w:rFonts w:ascii="Arial" w:hAnsi="Arial" w:cs="Arial"/>
        </w:rPr>
        <w:t xml:space="preserve">is </w:t>
      </w:r>
      <w:r w:rsidRPr="00D6573D">
        <w:rPr>
          <w:rFonts w:ascii="Arial" w:hAnsi="Arial" w:cs="Arial"/>
        </w:rPr>
        <w:t xml:space="preserve">collaboration resulted in the first Enabling Good Lives report in </w:t>
      </w:r>
    </w:p>
    <w:p w14:paraId="05CE66F2" w14:textId="77777777" w:rsidR="00304DE4" w:rsidRDefault="00304DE4" w:rsidP="00D6573D">
      <w:pPr>
        <w:rPr>
          <w:rFonts w:ascii="Arial" w:hAnsi="Arial" w:cs="Arial"/>
        </w:rPr>
      </w:pPr>
    </w:p>
    <w:p w14:paraId="48E91626" w14:textId="77777777" w:rsidR="00304DE4" w:rsidRDefault="00304DE4" w:rsidP="00D6573D">
      <w:pPr>
        <w:rPr>
          <w:rFonts w:ascii="Arial" w:hAnsi="Arial" w:cs="Arial"/>
        </w:rPr>
      </w:pPr>
    </w:p>
    <w:p w14:paraId="70E9D8BA" w14:textId="5A4FF7FA" w:rsidR="00D6573D" w:rsidRPr="00D6573D" w:rsidRDefault="00D6573D" w:rsidP="00D6573D">
      <w:pPr>
        <w:rPr>
          <w:rFonts w:ascii="Arial" w:hAnsi="Arial" w:cs="Arial"/>
        </w:rPr>
      </w:pPr>
      <w:r w:rsidRPr="00D6573D">
        <w:rPr>
          <w:rFonts w:ascii="Arial" w:hAnsi="Arial" w:cs="Arial"/>
        </w:rPr>
        <w:t>2011, which established the vision of shifting power to disabled people and families and embedding flexibility, self-determination, and community leadership.</w:t>
      </w:r>
    </w:p>
    <w:p w14:paraId="7F04CF1A" w14:textId="77777777" w:rsidR="00D6573D" w:rsidRPr="002C764F" w:rsidRDefault="00D6573D" w:rsidP="00D6573D">
      <w:pPr>
        <w:rPr>
          <w:rFonts w:ascii="Arial" w:hAnsi="Arial" w:cs="Arial"/>
        </w:rPr>
      </w:pPr>
      <w:r w:rsidRPr="00D6573D">
        <w:rPr>
          <w:rFonts w:ascii="Arial" w:hAnsi="Arial" w:cs="Arial"/>
        </w:rPr>
        <w:t xml:space="preserve">In 2012, community-governed groups in Christchurch and Waikato produced the EGL Canterbury Report and EGL Waikato Report, exploring what a new system could look like on the ground. These reports directly informed the establishment of three demonstration sites—in Christchurch, Waikato, and </w:t>
      </w:r>
      <w:proofErr w:type="spellStart"/>
      <w:r w:rsidRPr="00D6573D">
        <w:rPr>
          <w:rFonts w:ascii="Arial" w:hAnsi="Arial" w:cs="Arial"/>
        </w:rPr>
        <w:t>MidCentral</w:t>
      </w:r>
      <w:proofErr w:type="spellEnd"/>
      <w:r w:rsidRPr="00D6573D">
        <w:rPr>
          <w:rFonts w:ascii="Arial" w:hAnsi="Arial" w:cs="Arial"/>
        </w:rPr>
        <w:t>—to test the EGL principles in practice.</w:t>
      </w:r>
    </w:p>
    <w:p w14:paraId="0C02DE90" w14:textId="77777777" w:rsidR="00D6573D" w:rsidRPr="00D6573D" w:rsidRDefault="00D6573D" w:rsidP="00D6573D">
      <w:pPr>
        <w:rPr>
          <w:rFonts w:ascii="Arial" w:hAnsi="Arial" w:cs="Arial"/>
        </w:rPr>
      </w:pPr>
      <w:r w:rsidRPr="00D6573D">
        <w:rPr>
          <w:rFonts w:ascii="Arial" w:hAnsi="Arial" w:cs="Arial"/>
        </w:rPr>
        <w:t xml:space="preserve">The Christchurch, Waikato, and </w:t>
      </w:r>
      <w:proofErr w:type="spellStart"/>
      <w:r w:rsidRPr="00D6573D">
        <w:rPr>
          <w:rFonts w:ascii="Arial" w:hAnsi="Arial" w:cs="Arial"/>
        </w:rPr>
        <w:t>MidCentral</w:t>
      </w:r>
      <w:proofErr w:type="spellEnd"/>
      <w:r w:rsidRPr="00D6573D">
        <w:rPr>
          <w:rFonts w:ascii="Arial" w:hAnsi="Arial" w:cs="Arial"/>
        </w:rPr>
        <w:t xml:space="preserve"> demonstration sites showed that when disabled people and whānau truly hold choice and control, outcomes improve across employment, education, social connection, and overall wellbeing. Engagement by Māori and Pacific disabled people rose by up to 60 percent in Mana </w:t>
      </w:r>
      <w:proofErr w:type="spellStart"/>
      <w:r w:rsidRPr="00D6573D">
        <w:rPr>
          <w:rFonts w:ascii="Arial" w:hAnsi="Arial" w:cs="Arial"/>
        </w:rPr>
        <w:t>Whaikaha</w:t>
      </w:r>
      <w:proofErr w:type="spellEnd"/>
      <w:r w:rsidRPr="00D6573D">
        <w:rPr>
          <w:rFonts w:ascii="Arial" w:hAnsi="Arial" w:cs="Arial"/>
        </w:rPr>
        <w:t xml:space="preserve"> and by 33 percent overall, demonstrating stronger reach into communities historically under-served by traditional systems.</w:t>
      </w:r>
    </w:p>
    <w:p w14:paraId="29827AD4" w14:textId="77777777" w:rsidR="00095D88" w:rsidRDefault="00095D88" w:rsidP="002E1693">
      <w:pPr>
        <w:rPr>
          <w:rFonts w:ascii="Arial" w:hAnsi="Arial" w:cs="Arial"/>
          <w:b/>
          <w:bCs/>
          <w:sz w:val="28"/>
          <w:szCs w:val="28"/>
        </w:rPr>
      </w:pPr>
    </w:p>
    <w:p w14:paraId="31B1570F" w14:textId="1E8C5A7E" w:rsidR="002E1693" w:rsidRDefault="004A62CF" w:rsidP="002E1693">
      <w:pPr>
        <w:rPr>
          <w:rFonts w:ascii="Arial" w:hAnsi="Arial" w:cs="Arial"/>
          <w:b/>
          <w:bCs/>
          <w:sz w:val="28"/>
          <w:szCs w:val="28"/>
        </w:rPr>
      </w:pPr>
      <w:r>
        <w:rPr>
          <w:rFonts w:ascii="Arial" w:hAnsi="Arial" w:cs="Arial"/>
          <w:b/>
          <w:bCs/>
          <w:sz w:val="28"/>
          <w:szCs w:val="28"/>
        </w:rPr>
        <w:t>T</w:t>
      </w:r>
      <w:r w:rsidR="00A84C0C" w:rsidRPr="002C764F">
        <w:rPr>
          <w:rFonts w:ascii="Arial" w:hAnsi="Arial" w:cs="Arial"/>
          <w:b/>
          <w:bCs/>
          <w:sz w:val="28"/>
          <w:szCs w:val="28"/>
        </w:rPr>
        <w:t>he i</w:t>
      </w:r>
      <w:r w:rsidR="002E1693" w:rsidRPr="002E1693">
        <w:rPr>
          <w:rFonts w:ascii="Arial" w:hAnsi="Arial" w:cs="Arial"/>
          <w:b/>
          <w:bCs/>
          <w:sz w:val="28"/>
          <w:szCs w:val="28"/>
        </w:rPr>
        <w:t xml:space="preserve">mpacts of </w:t>
      </w:r>
      <w:r w:rsidR="00095D88">
        <w:rPr>
          <w:rFonts w:ascii="Arial" w:hAnsi="Arial" w:cs="Arial"/>
          <w:b/>
          <w:bCs/>
          <w:sz w:val="28"/>
          <w:szCs w:val="28"/>
        </w:rPr>
        <w:t xml:space="preserve">the </w:t>
      </w:r>
      <w:r w:rsidR="002E1693" w:rsidRPr="002E1693">
        <w:rPr>
          <w:rFonts w:ascii="Arial" w:hAnsi="Arial" w:cs="Arial"/>
          <w:b/>
          <w:bCs/>
          <w:sz w:val="28"/>
          <w:szCs w:val="28"/>
        </w:rPr>
        <w:t xml:space="preserve">Enabling Good Lives </w:t>
      </w:r>
      <w:r w:rsidR="00095D88">
        <w:rPr>
          <w:rFonts w:ascii="Arial" w:hAnsi="Arial" w:cs="Arial"/>
          <w:b/>
          <w:bCs/>
          <w:sz w:val="28"/>
          <w:szCs w:val="28"/>
        </w:rPr>
        <w:t xml:space="preserve">approach </w:t>
      </w:r>
      <w:r w:rsidR="002E1693" w:rsidRPr="002E1693">
        <w:rPr>
          <w:rFonts w:ascii="Arial" w:hAnsi="Arial" w:cs="Arial"/>
          <w:b/>
          <w:bCs/>
          <w:sz w:val="28"/>
          <w:szCs w:val="28"/>
        </w:rPr>
        <w:t>on Disabled People’s Lives</w:t>
      </w:r>
    </w:p>
    <w:p w14:paraId="0A3E400A" w14:textId="77777777" w:rsidR="00095D88" w:rsidRPr="002E1693" w:rsidRDefault="00095D88" w:rsidP="002E1693">
      <w:pPr>
        <w:rPr>
          <w:rFonts w:ascii="Arial" w:hAnsi="Arial" w:cs="Arial"/>
          <w:b/>
          <w:bCs/>
          <w:sz w:val="28"/>
          <w:szCs w:val="28"/>
        </w:rPr>
      </w:pPr>
    </w:p>
    <w:p w14:paraId="7B65A706" w14:textId="5596FBB3" w:rsidR="002E1693" w:rsidRPr="002C764F" w:rsidRDefault="002E1693" w:rsidP="002C764F">
      <w:pPr>
        <w:pStyle w:val="ListParagraph"/>
        <w:numPr>
          <w:ilvl w:val="0"/>
          <w:numId w:val="5"/>
        </w:numPr>
        <w:rPr>
          <w:rFonts w:ascii="Arial" w:hAnsi="Arial" w:cs="Arial"/>
          <w:b/>
          <w:bCs/>
        </w:rPr>
      </w:pPr>
      <w:r w:rsidRPr="002C764F">
        <w:rPr>
          <w:rFonts w:ascii="Arial" w:hAnsi="Arial" w:cs="Arial"/>
          <w:b/>
          <w:bCs/>
        </w:rPr>
        <w:t>Enhanced Self-Determination and Autonomy</w:t>
      </w:r>
    </w:p>
    <w:p w14:paraId="05C58373" w14:textId="2C5C0B7B" w:rsidR="002E1693" w:rsidRPr="002E1693" w:rsidRDefault="002E1693" w:rsidP="002E1693">
      <w:pPr>
        <w:rPr>
          <w:rFonts w:ascii="Arial" w:hAnsi="Arial" w:cs="Arial"/>
        </w:rPr>
      </w:pPr>
      <w:r w:rsidRPr="002E1693">
        <w:rPr>
          <w:rFonts w:ascii="Arial" w:hAnsi="Arial" w:cs="Arial"/>
        </w:rPr>
        <w:t xml:space="preserve">Under EGL, disabled people and their whānau hold real decision-making power over the supports they receive. This shift from a provider-led to a person-led </w:t>
      </w:r>
      <w:r w:rsidR="00095D88">
        <w:rPr>
          <w:rFonts w:ascii="Arial" w:hAnsi="Arial" w:cs="Arial"/>
        </w:rPr>
        <w:t>approach</w:t>
      </w:r>
      <w:r w:rsidRPr="002E1693">
        <w:rPr>
          <w:rFonts w:ascii="Arial" w:hAnsi="Arial" w:cs="Arial"/>
        </w:rPr>
        <w:t xml:space="preserve"> means individuals set their own goals, choose their own pathways, and manage their own budgets—resulting in stronger ownership of life choices and day-to-day </w:t>
      </w:r>
      <w:r w:rsidR="000C46C8">
        <w:rPr>
          <w:rFonts w:ascii="Arial" w:hAnsi="Arial" w:cs="Arial"/>
        </w:rPr>
        <w:t>experiences</w:t>
      </w:r>
      <w:r w:rsidRPr="002E1693">
        <w:rPr>
          <w:rFonts w:ascii="Arial" w:hAnsi="Arial" w:cs="Arial"/>
        </w:rPr>
        <w:t>.</w:t>
      </w:r>
    </w:p>
    <w:p w14:paraId="05508668" w14:textId="1935D1A0" w:rsidR="002E1693" w:rsidRPr="002C764F" w:rsidRDefault="002E1693" w:rsidP="002C764F">
      <w:pPr>
        <w:pStyle w:val="ListParagraph"/>
        <w:numPr>
          <w:ilvl w:val="0"/>
          <w:numId w:val="5"/>
        </w:numPr>
        <w:rPr>
          <w:rFonts w:ascii="Arial" w:hAnsi="Arial" w:cs="Arial"/>
          <w:b/>
          <w:bCs/>
        </w:rPr>
      </w:pPr>
      <w:r w:rsidRPr="002C764F">
        <w:rPr>
          <w:rFonts w:ascii="Arial" w:hAnsi="Arial" w:cs="Arial"/>
          <w:b/>
          <w:bCs/>
        </w:rPr>
        <w:t>Improved Social Connection and Wellbeing</w:t>
      </w:r>
    </w:p>
    <w:p w14:paraId="7D40FD06" w14:textId="77777777" w:rsidR="002E1693" w:rsidRPr="002E1693" w:rsidRDefault="002E1693" w:rsidP="002E1693">
      <w:pPr>
        <w:rPr>
          <w:rFonts w:ascii="Arial" w:hAnsi="Arial" w:cs="Arial"/>
        </w:rPr>
      </w:pPr>
      <w:r w:rsidRPr="002E1693">
        <w:rPr>
          <w:rFonts w:ascii="Arial" w:hAnsi="Arial" w:cs="Arial"/>
        </w:rPr>
        <w:t>By emphasising community-based supports and relationship-building, EGL fosters deeper social inclusion. Pilot sites reported significant gains in social participation, peer networks, and overall life satisfaction when people co-designed their support arrangements and tapped into natural supports—friends, whānau and community groups.</w:t>
      </w:r>
    </w:p>
    <w:p w14:paraId="4137C6B1" w14:textId="3A34707F" w:rsidR="002E1693" w:rsidRPr="002C764F" w:rsidRDefault="002E1693" w:rsidP="002C764F">
      <w:pPr>
        <w:pStyle w:val="ListParagraph"/>
        <w:numPr>
          <w:ilvl w:val="0"/>
          <w:numId w:val="5"/>
        </w:numPr>
        <w:rPr>
          <w:rFonts w:ascii="Arial" w:hAnsi="Arial" w:cs="Arial"/>
          <w:b/>
          <w:bCs/>
        </w:rPr>
      </w:pPr>
      <w:r w:rsidRPr="002C764F">
        <w:rPr>
          <w:rFonts w:ascii="Arial" w:hAnsi="Arial" w:cs="Arial"/>
          <w:b/>
          <w:bCs/>
        </w:rPr>
        <w:t>Better Access to Education and Employment</w:t>
      </w:r>
    </w:p>
    <w:p w14:paraId="13CE435A" w14:textId="1A7511B8" w:rsidR="002E1693" w:rsidRDefault="002E1693" w:rsidP="002E1693">
      <w:pPr>
        <w:rPr>
          <w:rFonts w:ascii="Arial" w:hAnsi="Arial" w:cs="Arial"/>
        </w:rPr>
      </w:pPr>
      <w:r w:rsidRPr="002E1693">
        <w:rPr>
          <w:rFonts w:ascii="Arial" w:hAnsi="Arial" w:cs="Arial"/>
        </w:rPr>
        <w:t>Demonstration projects showed that when choice and control increase, so do opportunities for learning and work. Participants moved more smoothly into mainstream education settings and secured part-time or full-time roles at higher rates than under the traditional system. This has benefits for income security, skill development and sense of purpose.</w:t>
      </w:r>
    </w:p>
    <w:p w14:paraId="71036241" w14:textId="77777777" w:rsidR="00304DE4" w:rsidRPr="002E1693" w:rsidRDefault="00304DE4" w:rsidP="002E1693">
      <w:pPr>
        <w:rPr>
          <w:rFonts w:ascii="Arial" w:hAnsi="Arial" w:cs="Arial"/>
        </w:rPr>
      </w:pPr>
    </w:p>
    <w:p w14:paraId="6AFA9F5F" w14:textId="20C2ADD5" w:rsidR="002E1693" w:rsidRPr="002C764F" w:rsidRDefault="002E1693" w:rsidP="002C764F">
      <w:pPr>
        <w:pStyle w:val="ListParagraph"/>
        <w:numPr>
          <w:ilvl w:val="0"/>
          <w:numId w:val="5"/>
        </w:numPr>
        <w:rPr>
          <w:rFonts w:ascii="Arial" w:hAnsi="Arial" w:cs="Arial"/>
          <w:b/>
          <w:bCs/>
        </w:rPr>
      </w:pPr>
      <w:r w:rsidRPr="002C764F">
        <w:rPr>
          <w:rFonts w:ascii="Arial" w:hAnsi="Arial" w:cs="Arial"/>
          <w:b/>
          <w:bCs/>
        </w:rPr>
        <w:t>Greater Cultural Engagement and Equity</w:t>
      </w:r>
    </w:p>
    <w:p w14:paraId="2BC0EAE3" w14:textId="10942E55" w:rsidR="002E1693" w:rsidRDefault="002E1693" w:rsidP="002E1693">
      <w:pPr>
        <w:rPr>
          <w:rFonts w:ascii="Arial" w:hAnsi="Arial" w:cs="Arial"/>
        </w:rPr>
      </w:pPr>
      <w:r w:rsidRPr="002E1693">
        <w:rPr>
          <w:rFonts w:ascii="Arial" w:hAnsi="Arial" w:cs="Arial"/>
        </w:rPr>
        <w:t xml:space="preserve">EGL’s co-design process actively involves </w:t>
      </w:r>
      <w:proofErr w:type="spellStart"/>
      <w:r w:rsidRPr="002E1693">
        <w:rPr>
          <w:rFonts w:ascii="Arial" w:hAnsi="Arial" w:cs="Arial"/>
        </w:rPr>
        <w:t>tangata</w:t>
      </w:r>
      <w:proofErr w:type="spellEnd"/>
      <w:r w:rsidRPr="002E1693">
        <w:rPr>
          <w:rFonts w:ascii="Arial" w:hAnsi="Arial" w:cs="Arial"/>
        </w:rPr>
        <w:t xml:space="preserve"> </w:t>
      </w:r>
      <w:proofErr w:type="spellStart"/>
      <w:r w:rsidRPr="002E1693">
        <w:rPr>
          <w:rFonts w:ascii="Arial" w:hAnsi="Arial" w:cs="Arial"/>
        </w:rPr>
        <w:t>whaikaha</w:t>
      </w:r>
      <w:proofErr w:type="spellEnd"/>
      <w:r w:rsidRPr="002E1693">
        <w:rPr>
          <w:rFonts w:ascii="Arial" w:hAnsi="Arial" w:cs="Arial"/>
        </w:rPr>
        <w:t xml:space="preserve"> Māori and Pacific disabled people. As a result, engagement with disability services by Māori rose and engagement across Pacific disabled communities increased —</w:t>
      </w:r>
      <w:r w:rsidR="000C46C8">
        <w:rPr>
          <w:rFonts w:ascii="Arial" w:hAnsi="Arial" w:cs="Arial"/>
        </w:rPr>
        <w:t xml:space="preserve"> </w:t>
      </w:r>
      <w:r w:rsidRPr="002E1693">
        <w:rPr>
          <w:rFonts w:ascii="Arial" w:hAnsi="Arial" w:cs="Arial"/>
        </w:rPr>
        <w:t>narrowing historical service gaps.</w:t>
      </w:r>
    </w:p>
    <w:p w14:paraId="76DDEFA0" w14:textId="77777777" w:rsidR="00E157CC" w:rsidRPr="002E1693" w:rsidRDefault="00E157CC" w:rsidP="002E1693">
      <w:pPr>
        <w:rPr>
          <w:rFonts w:ascii="Arial" w:hAnsi="Arial" w:cs="Arial"/>
        </w:rPr>
      </w:pPr>
    </w:p>
    <w:p w14:paraId="22FFC52F" w14:textId="49E21B66" w:rsidR="002E1693" w:rsidRPr="002C764F" w:rsidRDefault="002E1693" w:rsidP="002C764F">
      <w:pPr>
        <w:pStyle w:val="ListParagraph"/>
        <w:numPr>
          <w:ilvl w:val="0"/>
          <w:numId w:val="5"/>
        </w:numPr>
        <w:rPr>
          <w:rFonts w:ascii="Arial" w:hAnsi="Arial" w:cs="Arial"/>
          <w:b/>
          <w:bCs/>
        </w:rPr>
      </w:pPr>
      <w:r w:rsidRPr="002C764F">
        <w:rPr>
          <w:rFonts w:ascii="Arial" w:hAnsi="Arial" w:cs="Arial"/>
          <w:b/>
          <w:bCs/>
        </w:rPr>
        <w:t>Simplified, Person-</w:t>
      </w:r>
      <w:r w:rsidR="002C764F">
        <w:rPr>
          <w:rFonts w:ascii="Arial" w:hAnsi="Arial" w:cs="Arial"/>
          <w:b/>
          <w:bCs/>
        </w:rPr>
        <w:t>Directed Approaches</w:t>
      </w:r>
    </w:p>
    <w:p w14:paraId="493C50D3" w14:textId="77777777" w:rsidR="002E1693" w:rsidRPr="002E1693" w:rsidRDefault="002E1693" w:rsidP="002E1693">
      <w:pPr>
        <w:rPr>
          <w:rFonts w:ascii="Arial" w:hAnsi="Arial" w:cs="Arial"/>
        </w:rPr>
      </w:pPr>
      <w:r w:rsidRPr="002E1693">
        <w:rPr>
          <w:rFonts w:ascii="Arial" w:hAnsi="Arial" w:cs="Arial"/>
        </w:rPr>
        <w:t>EGL replaces multiple siloed programmes with a single, flexible framework. Connectors guide individuals through planning, funding and access, turning complex application processes into straightforward conversations focused on what matters to the person, not what fits the system.</w:t>
      </w:r>
    </w:p>
    <w:p w14:paraId="6433349A" w14:textId="77777777" w:rsidR="002C764F" w:rsidRDefault="002C764F" w:rsidP="005D2C31">
      <w:pPr>
        <w:rPr>
          <w:rFonts w:ascii="Arial" w:hAnsi="Arial" w:cs="Arial"/>
          <w:b/>
          <w:bCs/>
          <w:sz w:val="28"/>
          <w:szCs w:val="28"/>
        </w:rPr>
      </w:pPr>
    </w:p>
    <w:p w14:paraId="6207638B" w14:textId="0B5C04DC" w:rsidR="005D2C31" w:rsidRPr="005D2C31" w:rsidRDefault="005D2C31" w:rsidP="005D2C31">
      <w:pPr>
        <w:rPr>
          <w:rFonts w:ascii="Arial" w:hAnsi="Arial" w:cs="Arial"/>
          <w:b/>
          <w:bCs/>
          <w:sz w:val="28"/>
          <w:szCs w:val="28"/>
        </w:rPr>
      </w:pPr>
      <w:r w:rsidRPr="005D2C31">
        <w:rPr>
          <w:rFonts w:ascii="Arial" w:hAnsi="Arial" w:cs="Arial"/>
          <w:b/>
          <w:bCs/>
          <w:sz w:val="28"/>
          <w:szCs w:val="28"/>
        </w:rPr>
        <w:t>Why Enabling Good Lives (EGL) Is Important in New Zealand</w:t>
      </w:r>
    </w:p>
    <w:p w14:paraId="442996EA" w14:textId="77777777" w:rsidR="000C46C8" w:rsidRDefault="000C46C8" w:rsidP="005D2C31">
      <w:pPr>
        <w:rPr>
          <w:rFonts w:ascii="Arial" w:hAnsi="Arial" w:cs="Arial"/>
          <w:b/>
          <w:bCs/>
        </w:rPr>
      </w:pPr>
    </w:p>
    <w:p w14:paraId="5082B824" w14:textId="555E72A8" w:rsidR="005D2C31" w:rsidRPr="000C46C8" w:rsidRDefault="005D2C31" w:rsidP="000C46C8">
      <w:pPr>
        <w:pStyle w:val="ListParagraph"/>
        <w:numPr>
          <w:ilvl w:val="0"/>
          <w:numId w:val="6"/>
        </w:numPr>
        <w:rPr>
          <w:rFonts w:ascii="Arial" w:hAnsi="Arial" w:cs="Arial"/>
          <w:b/>
          <w:bCs/>
        </w:rPr>
      </w:pPr>
      <w:r w:rsidRPr="000C46C8">
        <w:rPr>
          <w:rFonts w:ascii="Arial" w:hAnsi="Arial" w:cs="Arial"/>
          <w:b/>
          <w:bCs/>
        </w:rPr>
        <w:t>Upholding Human Rights and International Obligations</w:t>
      </w:r>
    </w:p>
    <w:p w14:paraId="41DF2574" w14:textId="77777777" w:rsidR="005D2C31" w:rsidRPr="005D2C31" w:rsidRDefault="005D2C31" w:rsidP="005D2C31">
      <w:pPr>
        <w:rPr>
          <w:rFonts w:ascii="Arial" w:hAnsi="Arial" w:cs="Arial"/>
        </w:rPr>
      </w:pPr>
      <w:r w:rsidRPr="005D2C31">
        <w:rPr>
          <w:rFonts w:ascii="Arial" w:hAnsi="Arial" w:cs="Arial"/>
        </w:rPr>
        <w:t>New Zealand’s ratification of the Convention on the Rights of Persons with Disabilities commits the country to a rights-based, inclusive approach. EGL translates these international obligations into practice by embedding choice, control, and dignity at the heart of disability supports.</w:t>
      </w:r>
    </w:p>
    <w:p w14:paraId="28ACADF5" w14:textId="1D2FC5D2" w:rsidR="005D2C31" w:rsidRPr="000C46C8" w:rsidRDefault="005D2C31" w:rsidP="000C46C8">
      <w:pPr>
        <w:pStyle w:val="ListParagraph"/>
        <w:numPr>
          <w:ilvl w:val="0"/>
          <w:numId w:val="6"/>
        </w:numPr>
        <w:rPr>
          <w:rFonts w:ascii="Arial" w:hAnsi="Arial" w:cs="Arial"/>
          <w:b/>
          <w:bCs/>
        </w:rPr>
      </w:pPr>
      <w:r w:rsidRPr="000C46C8">
        <w:rPr>
          <w:rFonts w:ascii="Arial" w:hAnsi="Arial" w:cs="Arial"/>
          <w:b/>
          <w:bCs/>
        </w:rPr>
        <w:t>Shifting Power to Disabled People and Their Whānau</w:t>
      </w:r>
    </w:p>
    <w:p w14:paraId="039A492E" w14:textId="77777777" w:rsidR="005D2C31" w:rsidRPr="005D2C31" w:rsidRDefault="005D2C31" w:rsidP="005D2C31">
      <w:pPr>
        <w:rPr>
          <w:rFonts w:ascii="Arial" w:hAnsi="Arial" w:cs="Arial"/>
        </w:rPr>
      </w:pPr>
      <w:r w:rsidRPr="005D2C31">
        <w:rPr>
          <w:rFonts w:ascii="Arial" w:hAnsi="Arial" w:cs="Arial"/>
        </w:rPr>
        <w:t>EGL places decision-making authority directly with disabled people and their families, enabling them to co-design their supports around their strengths and aspirations. This person-centred shift replaces a one-size-fits-all system with individually tailored plans that honour lived experience and personal goals.</w:t>
      </w:r>
    </w:p>
    <w:p w14:paraId="50F60D87" w14:textId="72A7F2F6" w:rsidR="005D2C31" w:rsidRPr="000C46C8" w:rsidRDefault="005D2C31" w:rsidP="000C46C8">
      <w:pPr>
        <w:pStyle w:val="ListParagraph"/>
        <w:numPr>
          <w:ilvl w:val="0"/>
          <w:numId w:val="6"/>
        </w:numPr>
        <w:rPr>
          <w:rFonts w:ascii="Arial" w:hAnsi="Arial" w:cs="Arial"/>
          <w:b/>
          <w:bCs/>
        </w:rPr>
      </w:pPr>
      <w:r w:rsidRPr="000C46C8">
        <w:rPr>
          <w:rFonts w:ascii="Arial" w:hAnsi="Arial" w:cs="Arial"/>
          <w:b/>
          <w:bCs/>
        </w:rPr>
        <w:t>Driving Better Life Outcomes</w:t>
      </w:r>
    </w:p>
    <w:p w14:paraId="0A71C724" w14:textId="77777777" w:rsidR="005D2C31" w:rsidRPr="005D2C31" w:rsidRDefault="005D2C31" w:rsidP="005D2C31">
      <w:pPr>
        <w:rPr>
          <w:rFonts w:ascii="Arial" w:hAnsi="Arial" w:cs="Arial"/>
        </w:rPr>
      </w:pPr>
      <w:r w:rsidRPr="005D2C31">
        <w:rPr>
          <w:rFonts w:ascii="Arial" w:hAnsi="Arial" w:cs="Arial"/>
        </w:rPr>
        <w:t xml:space="preserve">Evidence from Christchurch, Waikato, and </w:t>
      </w:r>
      <w:proofErr w:type="spellStart"/>
      <w:r w:rsidRPr="005D2C31">
        <w:rPr>
          <w:rFonts w:ascii="Arial" w:hAnsi="Arial" w:cs="Arial"/>
        </w:rPr>
        <w:t>MidCentral</w:t>
      </w:r>
      <w:proofErr w:type="spellEnd"/>
      <w:r w:rsidRPr="005D2C31">
        <w:rPr>
          <w:rFonts w:ascii="Arial" w:hAnsi="Arial" w:cs="Arial"/>
        </w:rPr>
        <w:t xml:space="preserve"> pilots shows that when choice and control increase:</w:t>
      </w:r>
    </w:p>
    <w:p w14:paraId="49F1746A" w14:textId="77777777" w:rsidR="005D2C31" w:rsidRPr="005D2C31" w:rsidRDefault="005D2C31" w:rsidP="005D2C31">
      <w:pPr>
        <w:numPr>
          <w:ilvl w:val="0"/>
          <w:numId w:val="2"/>
        </w:numPr>
        <w:rPr>
          <w:rFonts w:ascii="Arial" w:hAnsi="Arial" w:cs="Arial"/>
        </w:rPr>
      </w:pPr>
      <w:r w:rsidRPr="005D2C31">
        <w:rPr>
          <w:rFonts w:ascii="Arial" w:hAnsi="Arial" w:cs="Arial"/>
        </w:rPr>
        <w:t>Autonomy and self-determination grow</w:t>
      </w:r>
    </w:p>
    <w:p w14:paraId="4F0BD329" w14:textId="77777777" w:rsidR="005D2C31" w:rsidRPr="005D2C31" w:rsidRDefault="005D2C31" w:rsidP="005D2C31">
      <w:pPr>
        <w:numPr>
          <w:ilvl w:val="0"/>
          <w:numId w:val="2"/>
        </w:numPr>
        <w:rPr>
          <w:rFonts w:ascii="Arial" w:hAnsi="Arial" w:cs="Arial"/>
        </w:rPr>
      </w:pPr>
      <w:r w:rsidRPr="005D2C31">
        <w:rPr>
          <w:rFonts w:ascii="Arial" w:hAnsi="Arial" w:cs="Arial"/>
        </w:rPr>
        <w:t>Social connectedness deepens</w:t>
      </w:r>
    </w:p>
    <w:p w14:paraId="13B09EC5" w14:textId="77777777" w:rsidR="005D2C31" w:rsidRPr="005D2C31" w:rsidRDefault="005D2C31" w:rsidP="005D2C31">
      <w:pPr>
        <w:numPr>
          <w:ilvl w:val="0"/>
          <w:numId w:val="2"/>
        </w:numPr>
        <w:rPr>
          <w:rFonts w:ascii="Arial" w:hAnsi="Arial" w:cs="Arial"/>
        </w:rPr>
      </w:pPr>
      <w:r w:rsidRPr="005D2C31">
        <w:rPr>
          <w:rFonts w:ascii="Arial" w:hAnsi="Arial" w:cs="Arial"/>
        </w:rPr>
        <w:t>Quality of life improves</w:t>
      </w:r>
    </w:p>
    <w:p w14:paraId="79C79AFE" w14:textId="77777777" w:rsidR="005D2C31" w:rsidRDefault="005D2C31" w:rsidP="005D2C31">
      <w:pPr>
        <w:numPr>
          <w:ilvl w:val="0"/>
          <w:numId w:val="2"/>
        </w:numPr>
        <w:rPr>
          <w:rFonts w:ascii="Arial" w:hAnsi="Arial" w:cs="Arial"/>
        </w:rPr>
      </w:pPr>
      <w:r w:rsidRPr="005D2C31">
        <w:rPr>
          <w:rFonts w:ascii="Arial" w:hAnsi="Arial" w:cs="Arial"/>
        </w:rPr>
        <w:t>Access to education and employment expands</w:t>
      </w:r>
    </w:p>
    <w:p w14:paraId="2BDD9A55" w14:textId="77777777" w:rsidR="00304DE4" w:rsidRDefault="00304DE4" w:rsidP="00304DE4">
      <w:pPr>
        <w:rPr>
          <w:rFonts w:ascii="Arial" w:hAnsi="Arial" w:cs="Arial"/>
        </w:rPr>
      </w:pPr>
    </w:p>
    <w:p w14:paraId="2E349160" w14:textId="77777777" w:rsidR="00304DE4" w:rsidRPr="005D2C31" w:rsidRDefault="00304DE4" w:rsidP="00304DE4">
      <w:pPr>
        <w:rPr>
          <w:rFonts w:ascii="Arial" w:hAnsi="Arial" w:cs="Arial"/>
        </w:rPr>
      </w:pPr>
    </w:p>
    <w:p w14:paraId="799201A6" w14:textId="58BCFCC3" w:rsidR="005D2C31" w:rsidRPr="000C46C8" w:rsidRDefault="005D2C31" w:rsidP="000C46C8">
      <w:pPr>
        <w:pStyle w:val="ListParagraph"/>
        <w:numPr>
          <w:ilvl w:val="0"/>
          <w:numId w:val="6"/>
        </w:numPr>
        <w:rPr>
          <w:rFonts w:ascii="Arial" w:hAnsi="Arial" w:cs="Arial"/>
          <w:b/>
          <w:bCs/>
        </w:rPr>
      </w:pPr>
      <w:r w:rsidRPr="000C46C8">
        <w:rPr>
          <w:rFonts w:ascii="Arial" w:hAnsi="Arial" w:cs="Arial"/>
          <w:b/>
          <w:bCs/>
        </w:rPr>
        <w:t>Addressing Inequities for Māori and Pacific Communities</w:t>
      </w:r>
    </w:p>
    <w:p w14:paraId="71563569" w14:textId="32EB3E0A" w:rsidR="005D2C31" w:rsidRDefault="005D2C31" w:rsidP="005D2C31">
      <w:pPr>
        <w:rPr>
          <w:rFonts w:ascii="Arial" w:hAnsi="Arial" w:cs="Arial"/>
        </w:rPr>
      </w:pPr>
      <w:r w:rsidRPr="005D2C31">
        <w:rPr>
          <w:rFonts w:ascii="Arial" w:hAnsi="Arial" w:cs="Arial"/>
        </w:rPr>
        <w:t xml:space="preserve">EGL’s co-design process actively engages </w:t>
      </w:r>
      <w:proofErr w:type="spellStart"/>
      <w:r w:rsidRPr="005D2C31">
        <w:rPr>
          <w:rFonts w:ascii="Arial" w:hAnsi="Arial" w:cs="Arial"/>
        </w:rPr>
        <w:t>tangata</w:t>
      </w:r>
      <w:proofErr w:type="spellEnd"/>
      <w:r w:rsidRPr="005D2C31">
        <w:rPr>
          <w:rFonts w:ascii="Arial" w:hAnsi="Arial" w:cs="Arial"/>
        </w:rPr>
        <w:t xml:space="preserve"> </w:t>
      </w:r>
      <w:proofErr w:type="spellStart"/>
      <w:r w:rsidRPr="005D2C31">
        <w:rPr>
          <w:rFonts w:ascii="Arial" w:hAnsi="Arial" w:cs="Arial"/>
        </w:rPr>
        <w:t>whaikaha</w:t>
      </w:r>
      <w:proofErr w:type="spellEnd"/>
      <w:r w:rsidRPr="005D2C31">
        <w:rPr>
          <w:rFonts w:ascii="Arial" w:hAnsi="Arial" w:cs="Arial"/>
        </w:rPr>
        <w:t xml:space="preserve"> Māori and Pacific disabled people. Pilot sites achieved a rise in service engagement among Māori and a 33 percent overall uplift, narrowing long-standing gaps in access and outcomes.</w:t>
      </w:r>
    </w:p>
    <w:p w14:paraId="134C03F2" w14:textId="1409E0FF" w:rsidR="005D2C31" w:rsidRPr="000C46C8" w:rsidRDefault="005D2C31" w:rsidP="000C46C8">
      <w:pPr>
        <w:pStyle w:val="ListParagraph"/>
        <w:numPr>
          <w:ilvl w:val="0"/>
          <w:numId w:val="6"/>
        </w:numPr>
        <w:rPr>
          <w:rFonts w:ascii="Arial" w:hAnsi="Arial" w:cs="Arial"/>
          <w:b/>
          <w:bCs/>
        </w:rPr>
      </w:pPr>
      <w:r w:rsidRPr="000C46C8">
        <w:rPr>
          <w:rFonts w:ascii="Arial" w:hAnsi="Arial" w:cs="Arial"/>
          <w:b/>
          <w:bCs/>
        </w:rPr>
        <w:t>Building a Sustainable, Principles-Based System</w:t>
      </w:r>
    </w:p>
    <w:p w14:paraId="664005B2" w14:textId="77777777" w:rsidR="005D2C31" w:rsidRDefault="005D2C31" w:rsidP="005D2C31">
      <w:pPr>
        <w:rPr>
          <w:rFonts w:ascii="Arial" w:hAnsi="Arial" w:cs="Arial"/>
        </w:rPr>
      </w:pPr>
      <w:r w:rsidRPr="005D2C31">
        <w:rPr>
          <w:rFonts w:ascii="Arial" w:hAnsi="Arial" w:cs="Arial"/>
        </w:rPr>
        <w:t>Developed by the disability community in 2011, EGL rests on eight guiding principles—self-determination, mana enhancing, mainstream first, and more—that steer transformation across governance, service delivery, and community supports. This framework ensures lasting change and scalability nationwide.</w:t>
      </w:r>
    </w:p>
    <w:p w14:paraId="41277301" w14:textId="55838483" w:rsidR="005D2C31" w:rsidRPr="000C46C8" w:rsidRDefault="005D2C31" w:rsidP="000C46C8">
      <w:pPr>
        <w:pStyle w:val="ListParagraph"/>
        <w:numPr>
          <w:ilvl w:val="0"/>
          <w:numId w:val="6"/>
        </w:numPr>
        <w:rPr>
          <w:rFonts w:ascii="Arial" w:hAnsi="Arial" w:cs="Arial"/>
          <w:b/>
          <w:bCs/>
        </w:rPr>
      </w:pPr>
      <w:r w:rsidRPr="000C46C8">
        <w:rPr>
          <w:rFonts w:ascii="Arial" w:hAnsi="Arial" w:cs="Arial"/>
          <w:b/>
          <w:bCs/>
        </w:rPr>
        <w:t>Transforming the Disability Sector and Beyond</w:t>
      </w:r>
    </w:p>
    <w:p w14:paraId="2173B213" w14:textId="51F377FD" w:rsidR="005D2C31" w:rsidRPr="005D2C31" w:rsidRDefault="005D2C31" w:rsidP="005D2C31">
      <w:pPr>
        <w:rPr>
          <w:rFonts w:ascii="Arial" w:hAnsi="Arial" w:cs="Arial"/>
        </w:rPr>
      </w:pPr>
      <w:r w:rsidRPr="005D2C31">
        <w:rPr>
          <w:rFonts w:ascii="Arial" w:hAnsi="Arial" w:cs="Arial"/>
        </w:rPr>
        <w:t>By embedding flexibility, relationship building, and ease of use into every interaction, EGL not only revolutionises disability support but also offers a blueprint for person-</w:t>
      </w:r>
      <w:r w:rsidR="00212655">
        <w:rPr>
          <w:rFonts w:ascii="Arial" w:hAnsi="Arial" w:cs="Arial"/>
        </w:rPr>
        <w:t>directed</w:t>
      </w:r>
      <w:r w:rsidRPr="005D2C31">
        <w:rPr>
          <w:rFonts w:ascii="Arial" w:hAnsi="Arial" w:cs="Arial"/>
        </w:rPr>
        <w:t xml:space="preserve"> approaches across health, education, and social services in New Zealand.</w:t>
      </w:r>
    </w:p>
    <w:p w14:paraId="41DA1E20" w14:textId="77777777" w:rsidR="00A84C0C" w:rsidRPr="002C764F" w:rsidRDefault="00A84C0C" w:rsidP="002E1693">
      <w:pPr>
        <w:rPr>
          <w:rFonts w:ascii="Arial" w:hAnsi="Arial" w:cs="Arial"/>
          <w:b/>
          <w:bCs/>
        </w:rPr>
      </w:pPr>
    </w:p>
    <w:tbl>
      <w:tblPr>
        <w:tblStyle w:val="TableGrid"/>
        <w:tblW w:w="0" w:type="auto"/>
        <w:shd w:val="clear" w:color="auto" w:fill="000000" w:themeFill="text1"/>
        <w:tblLook w:val="04A0" w:firstRow="1" w:lastRow="0" w:firstColumn="1" w:lastColumn="0" w:noHBand="0" w:noVBand="1"/>
      </w:tblPr>
      <w:tblGrid>
        <w:gridCol w:w="9016"/>
      </w:tblGrid>
      <w:tr w:rsidR="00EA58D8" w14:paraId="7FE0DBE8" w14:textId="77777777" w:rsidTr="00EA58D8">
        <w:tc>
          <w:tcPr>
            <w:tcW w:w="9016" w:type="dxa"/>
            <w:shd w:val="clear" w:color="auto" w:fill="000000" w:themeFill="text1"/>
          </w:tcPr>
          <w:p w14:paraId="7C74EA8E" w14:textId="77777777" w:rsidR="00EA58D8" w:rsidRDefault="00EA58D8" w:rsidP="00EA58D8">
            <w:pPr>
              <w:rPr>
                <w:rFonts w:ascii="Arial" w:hAnsi="Arial" w:cs="Arial"/>
                <w:b/>
                <w:bCs/>
                <w:sz w:val="28"/>
                <w:szCs w:val="28"/>
              </w:rPr>
            </w:pPr>
          </w:p>
          <w:p w14:paraId="0E8B4EA5" w14:textId="1154C777" w:rsidR="00EA58D8" w:rsidRDefault="00EA58D8" w:rsidP="00EA58D8">
            <w:pPr>
              <w:rPr>
                <w:rFonts w:ascii="Arial" w:hAnsi="Arial" w:cs="Arial"/>
                <w:b/>
                <w:bCs/>
                <w:sz w:val="28"/>
                <w:szCs w:val="28"/>
              </w:rPr>
            </w:pPr>
            <w:r w:rsidRPr="000C46C8">
              <w:rPr>
                <w:rFonts w:ascii="Arial" w:hAnsi="Arial" w:cs="Arial"/>
                <w:b/>
                <w:bCs/>
                <w:sz w:val="28"/>
                <w:szCs w:val="28"/>
              </w:rPr>
              <w:t>Some things to consider</w:t>
            </w:r>
            <w:r>
              <w:rPr>
                <w:rFonts w:ascii="Arial" w:hAnsi="Arial" w:cs="Arial"/>
                <w:b/>
                <w:bCs/>
                <w:sz w:val="28"/>
                <w:szCs w:val="28"/>
              </w:rPr>
              <w:t xml:space="preserve"> when developing your feedback to the draft NZ Disability Strategy</w:t>
            </w:r>
          </w:p>
          <w:p w14:paraId="131AA2B6" w14:textId="77777777" w:rsidR="00EA58D8" w:rsidRDefault="00EA58D8" w:rsidP="002E1693">
            <w:pPr>
              <w:rPr>
                <w:rFonts w:ascii="Arial" w:hAnsi="Arial" w:cs="Arial"/>
                <w:b/>
                <w:bCs/>
                <w:sz w:val="28"/>
                <w:szCs w:val="28"/>
              </w:rPr>
            </w:pPr>
          </w:p>
        </w:tc>
      </w:tr>
    </w:tbl>
    <w:p w14:paraId="2C57D0CC" w14:textId="77777777" w:rsidR="00EA58D8" w:rsidRDefault="00EA58D8" w:rsidP="002E1693">
      <w:pPr>
        <w:rPr>
          <w:rFonts w:ascii="Arial" w:hAnsi="Arial" w:cs="Arial"/>
          <w:b/>
          <w:bCs/>
          <w:sz w:val="28"/>
          <w:szCs w:val="28"/>
        </w:rPr>
      </w:pPr>
    </w:p>
    <w:p w14:paraId="625898E7" w14:textId="7A1B96AF" w:rsidR="002C764F" w:rsidRDefault="004A62CF" w:rsidP="002C764F">
      <w:pPr>
        <w:rPr>
          <w:rFonts w:ascii="Arial" w:hAnsi="Arial" w:cs="Arial"/>
          <w:b/>
          <w:bCs/>
          <w:sz w:val="28"/>
          <w:szCs w:val="28"/>
        </w:rPr>
      </w:pPr>
      <w:r>
        <w:rPr>
          <w:rFonts w:ascii="Arial" w:hAnsi="Arial" w:cs="Arial"/>
          <w:b/>
          <w:bCs/>
          <w:sz w:val="28"/>
          <w:szCs w:val="28"/>
        </w:rPr>
        <w:t xml:space="preserve">Some ways to </w:t>
      </w:r>
      <w:r w:rsidR="002C764F" w:rsidRPr="002C764F">
        <w:rPr>
          <w:rFonts w:ascii="Arial" w:hAnsi="Arial" w:cs="Arial"/>
          <w:b/>
          <w:bCs/>
          <w:sz w:val="28"/>
          <w:szCs w:val="28"/>
        </w:rPr>
        <w:t>Integrat</w:t>
      </w:r>
      <w:r>
        <w:rPr>
          <w:rFonts w:ascii="Arial" w:hAnsi="Arial" w:cs="Arial"/>
          <w:b/>
          <w:bCs/>
          <w:sz w:val="28"/>
          <w:szCs w:val="28"/>
        </w:rPr>
        <w:t>e</w:t>
      </w:r>
      <w:r w:rsidR="002C764F" w:rsidRPr="002C764F">
        <w:rPr>
          <w:rFonts w:ascii="Arial" w:hAnsi="Arial" w:cs="Arial"/>
          <w:b/>
          <w:bCs/>
          <w:sz w:val="28"/>
          <w:szCs w:val="28"/>
        </w:rPr>
        <w:t xml:space="preserve"> Enabling Good Lives</w:t>
      </w:r>
      <w:r w:rsidR="00B577B4">
        <w:rPr>
          <w:rFonts w:ascii="Arial" w:hAnsi="Arial" w:cs="Arial"/>
          <w:b/>
          <w:bCs/>
          <w:sz w:val="28"/>
          <w:szCs w:val="28"/>
        </w:rPr>
        <w:t xml:space="preserve"> (EGL)</w:t>
      </w:r>
      <w:r w:rsidR="002C764F" w:rsidRPr="002C764F">
        <w:rPr>
          <w:rFonts w:ascii="Arial" w:hAnsi="Arial" w:cs="Arial"/>
          <w:b/>
          <w:bCs/>
          <w:sz w:val="28"/>
          <w:szCs w:val="28"/>
        </w:rPr>
        <w:t xml:space="preserve"> into the New Zealand Disability Strategy Vision and Principles</w:t>
      </w:r>
    </w:p>
    <w:p w14:paraId="0EF3D87A" w14:textId="77777777" w:rsidR="000C46C8" w:rsidRPr="002C764F" w:rsidRDefault="000C46C8" w:rsidP="002C764F">
      <w:pPr>
        <w:rPr>
          <w:rFonts w:ascii="Arial" w:hAnsi="Arial" w:cs="Arial"/>
          <w:b/>
          <w:bCs/>
          <w:sz w:val="28"/>
          <w:szCs w:val="28"/>
        </w:rPr>
      </w:pPr>
    </w:p>
    <w:p w14:paraId="7BEEAF27" w14:textId="77777777" w:rsidR="002C764F" w:rsidRPr="000C46C8" w:rsidRDefault="002C764F" w:rsidP="000C46C8">
      <w:pPr>
        <w:pStyle w:val="ListParagraph"/>
        <w:numPr>
          <w:ilvl w:val="0"/>
          <w:numId w:val="7"/>
        </w:numPr>
        <w:rPr>
          <w:rFonts w:ascii="Arial" w:hAnsi="Arial" w:cs="Arial"/>
          <w:b/>
          <w:bCs/>
        </w:rPr>
      </w:pPr>
      <w:r w:rsidRPr="000C46C8">
        <w:rPr>
          <w:rFonts w:ascii="Arial" w:hAnsi="Arial" w:cs="Arial"/>
          <w:b/>
          <w:bCs/>
        </w:rPr>
        <w:t>Aligning the Strategy’s Vision with EGL’s Vision</w:t>
      </w:r>
    </w:p>
    <w:p w14:paraId="0EC27830" w14:textId="2EC11E4E" w:rsidR="002C764F" w:rsidRDefault="002C764F" w:rsidP="002C764F">
      <w:pPr>
        <w:rPr>
          <w:rFonts w:ascii="Arial" w:hAnsi="Arial" w:cs="Arial"/>
        </w:rPr>
      </w:pPr>
      <w:r w:rsidRPr="002C764F">
        <w:rPr>
          <w:rFonts w:ascii="Arial" w:hAnsi="Arial" w:cs="Arial"/>
        </w:rPr>
        <w:t xml:space="preserve">The Strategy’s overarching vision can mirror EGL’s vision by centring “greater choice and control” for </w:t>
      </w:r>
      <w:r w:rsidR="004A62CF" w:rsidRPr="00357886">
        <w:rPr>
          <w:rFonts w:ascii="Arial" w:hAnsi="Arial" w:cs="Arial"/>
        </w:rPr>
        <w:t xml:space="preserve">disabled people, </w:t>
      </w:r>
      <w:proofErr w:type="spellStart"/>
      <w:r w:rsidR="004A62CF" w:rsidRPr="00357886">
        <w:rPr>
          <w:rFonts w:ascii="Arial" w:hAnsi="Arial" w:cs="Arial"/>
        </w:rPr>
        <w:t>Tangata</w:t>
      </w:r>
      <w:proofErr w:type="spellEnd"/>
      <w:r w:rsidR="004A62CF" w:rsidRPr="00357886">
        <w:rPr>
          <w:rFonts w:ascii="Arial" w:hAnsi="Arial" w:cs="Arial"/>
        </w:rPr>
        <w:t xml:space="preserve"> </w:t>
      </w:r>
      <w:proofErr w:type="spellStart"/>
      <w:r w:rsidR="004A62CF" w:rsidRPr="00357886">
        <w:rPr>
          <w:rFonts w:ascii="Arial" w:hAnsi="Arial" w:cs="Arial"/>
        </w:rPr>
        <w:t>Whaikaha</w:t>
      </w:r>
      <w:proofErr w:type="spellEnd"/>
      <w:r w:rsidR="004A62CF" w:rsidRPr="00357886">
        <w:rPr>
          <w:rFonts w:ascii="Arial" w:hAnsi="Arial" w:cs="Arial"/>
        </w:rPr>
        <w:t xml:space="preserve"> Māori, families</w:t>
      </w:r>
      <w:r w:rsidR="004A62CF">
        <w:rPr>
          <w:rFonts w:ascii="Arial" w:hAnsi="Arial" w:cs="Arial"/>
        </w:rPr>
        <w:t xml:space="preserve"> and </w:t>
      </w:r>
      <w:r w:rsidR="004A62CF" w:rsidRPr="00357886">
        <w:rPr>
          <w:rFonts w:ascii="Arial" w:hAnsi="Arial" w:cs="Arial"/>
        </w:rPr>
        <w:t xml:space="preserve">whānau </w:t>
      </w:r>
      <w:r w:rsidRPr="002C764F">
        <w:rPr>
          <w:rFonts w:ascii="Arial" w:hAnsi="Arial" w:cs="Arial"/>
        </w:rPr>
        <w:t>over supports and life pathways. Framing the Strategy’s vision in this way ensures it speaks directly to self-determination, shifting from a deficit-based model to one that celebrates strengths, aspirations and leadership of disabled people and their families.</w:t>
      </w:r>
    </w:p>
    <w:p w14:paraId="55897738" w14:textId="77777777" w:rsidR="002C764F" w:rsidRPr="000C46C8" w:rsidRDefault="002C764F" w:rsidP="000C46C8">
      <w:pPr>
        <w:pStyle w:val="ListParagraph"/>
        <w:numPr>
          <w:ilvl w:val="0"/>
          <w:numId w:val="7"/>
        </w:numPr>
        <w:rPr>
          <w:rFonts w:ascii="Arial" w:hAnsi="Arial" w:cs="Arial"/>
          <w:b/>
          <w:bCs/>
        </w:rPr>
      </w:pPr>
      <w:r w:rsidRPr="000C46C8">
        <w:rPr>
          <w:rFonts w:ascii="Arial" w:hAnsi="Arial" w:cs="Arial"/>
          <w:b/>
          <w:bCs/>
        </w:rPr>
        <w:t>Embedding EGL’s Eight Principles as Strategic Pillars</w:t>
      </w:r>
    </w:p>
    <w:p w14:paraId="15AF7883" w14:textId="77777777" w:rsidR="002C764F" w:rsidRPr="002C764F" w:rsidRDefault="002C764F" w:rsidP="002C764F">
      <w:pPr>
        <w:rPr>
          <w:rFonts w:ascii="Arial" w:hAnsi="Arial" w:cs="Arial"/>
        </w:rPr>
      </w:pPr>
      <w:r w:rsidRPr="002C764F">
        <w:rPr>
          <w:rFonts w:ascii="Arial" w:hAnsi="Arial" w:cs="Arial"/>
        </w:rPr>
        <w:t>Adopting the EGL principles as core strategic pillars provides a tested, community-driven framework for the Strategy’s principles. Each principle informs key focus areas:</w:t>
      </w:r>
    </w:p>
    <w:p w14:paraId="07AEF2EA" w14:textId="77777777" w:rsidR="002C764F" w:rsidRPr="002C764F" w:rsidRDefault="002C764F" w:rsidP="002C764F">
      <w:pPr>
        <w:numPr>
          <w:ilvl w:val="0"/>
          <w:numId w:val="4"/>
        </w:numPr>
        <w:rPr>
          <w:rFonts w:ascii="Arial" w:hAnsi="Arial" w:cs="Arial"/>
        </w:rPr>
      </w:pPr>
      <w:r w:rsidRPr="002C764F">
        <w:rPr>
          <w:rFonts w:ascii="Arial" w:hAnsi="Arial" w:cs="Arial"/>
        </w:rPr>
        <w:lastRenderedPageBreak/>
        <w:t>Self-determination: Prioritise decision-making power for disabled people and whānau, embedding individualised planning across all services.</w:t>
      </w:r>
    </w:p>
    <w:p w14:paraId="5DA9ACC2" w14:textId="77777777" w:rsidR="002C764F" w:rsidRPr="002C764F" w:rsidRDefault="002C764F" w:rsidP="002C764F">
      <w:pPr>
        <w:numPr>
          <w:ilvl w:val="0"/>
          <w:numId w:val="4"/>
        </w:numPr>
        <w:rPr>
          <w:rFonts w:ascii="Arial" w:hAnsi="Arial" w:cs="Arial"/>
        </w:rPr>
      </w:pPr>
      <w:r w:rsidRPr="002C764F">
        <w:rPr>
          <w:rFonts w:ascii="Arial" w:hAnsi="Arial" w:cs="Arial"/>
        </w:rPr>
        <w:t>Beginning early: Invest in families from pregnancy and infancy to build natural supports, prevent crises and nurture aspirations for disabled children.</w:t>
      </w:r>
    </w:p>
    <w:p w14:paraId="51557FB1" w14:textId="77777777" w:rsidR="002C764F" w:rsidRPr="002C764F" w:rsidRDefault="002C764F" w:rsidP="002C764F">
      <w:pPr>
        <w:numPr>
          <w:ilvl w:val="0"/>
          <w:numId w:val="4"/>
        </w:numPr>
        <w:rPr>
          <w:rFonts w:ascii="Arial" w:hAnsi="Arial" w:cs="Arial"/>
        </w:rPr>
      </w:pPr>
      <w:r w:rsidRPr="002C764F">
        <w:rPr>
          <w:rFonts w:ascii="Arial" w:hAnsi="Arial" w:cs="Arial"/>
        </w:rPr>
        <w:t>Person-centred: Design supports around whole-of-life goals, not siloed programmes, ensuring holistic wellbeing and long-term planning.</w:t>
      </w:r>
    </w:p>
    <w:p w14:paraId="581094BF" w14:textId="77777777" w:rsidR="002C764F" w:rsidRPr="002C764F" w:rsidRDefault="002C764F" w:rsidP="002C764F">
      <w:pPr>
        <w:numPr>
          <w:ilvl w:val="0"/>
          <w:numId w:val="4"/>
        </w:numPr>
        <w:rPr>
          <w:rFonts w:ascii="Arial" w:hAnsi="Arial" w:cs="Arial"/>
        </w:rPr>
      </w:pPr>
      <w:r w:rsidRPr="002C764F">
        <w:rPr>
          <w:rFonts w:ascii="Arial" w:hAnsi="Arial" w:cs="Arial"/>
        </w:rPr>
        <w:t>Ordinary life outcomes: Commit to inclusive opportunities—education, work, housing and social life—parallel to those of non-disabled peers.</w:t>
      </w:r>
    </w:p>
    <w:p w14:paraId="0F274F5D" w14:textId="77777777" w:rsidR="002C764F" w:rsidRPr="002C764F" w:rsidRDefault="002C764F" w:rsidP="002C764F">
      <w:pPr>
        <w:numPr>
          <w:ilvl w:val="0"/>
          <w:numId w:val="4"/>
        </w:numPr>
        <w:rPr>
          <w:rFonts w:ascii="Arial" w:hAnsi="Arial" w:cs="Arial"/>
        </w:rPr>
      </w:pPr>
      <w:r w:rsidRPr="002C764F">
        <w:rPr>
          <w:rFonts w:ascii="Arial" w:hAnsi="Arial" w:cs="Arial"/>
        </w:rPr>
        <w:t>Mainstream first: Embed accessibility and universal design across health, education, transport and public services before resorting to specialist solutions.</w:t>
      </w:r>
    </w:p>
    <w:p w14:paraId="721C4C71" w14:textId="77777777" w:rsidR="002C764F" w:rsidRPr="002C764F" w:rsidRDefault="002C764F" w:rsidP="002C764F">
      <w:pPr>
        <w:numPr>
          <w:ilvl w:val="0"/>
          <w:numId w:val="4"/>
        </w:numPr>
        <w:rPr>
          <w:rFonts w:ascii="Arial" w:hAnsi="Arial" w:cs="Arial"/>
        </w:rPr>
      </w:pPr>
      <w:r w:rsidRPr="002C764F">
        <w:rPr>
          <w:rFonts w:ascii="Arial" w:hAnsi="Arial" w:cs="Arial"/>
        </w:rPr>
        <w:t xml:space="preserve">Mana enhancing: Ensure services recognise cultural identity, contributions and rights of disabled people and their families, honouring </w:t>
      </w:r>
      <w:proofErr w:type="spellStart"/>
      <w:r w:rsidRPr="002C764F">
        <w:rPr>
          <w:rFonts w:ascii="Arial" w:hAnsi="Arial" w:cs="Arial"/>
        </w:rPr>
        <w:t>te</w:t>
      </w:r>
      <w:proofErr w:type="spellEnd"/>
      <w:r w:rsidRPr="002C764F">
        <w:rPr>
          <w:rFonts w:ascii="Arial" w:hAnsi="Arial" w:cs="Arial"/>
        </w:rPr>
        <w:t xml:space="preserve"> </w:t>
      </w:r>
      <w:proofErr w:type="spellStart"/>
      <w:r w:rsidRPr="002C764F">
        <w:rPr>
          <w:rFonts w:ascii="Arial" w:hAnsi="Arial" w:cs="Arial"/>
        </w:rPr>
        <w:t>ao</w:t>
      </w:r>
      <w:proofErr w:type="spellEnd"/>
      <w:r w:rsidRPr="002C764F">
        <w:rPr>
          <w:rFonts w:ascii="Arial" w:hAnsi="Arial" w:cs="Arial"/>
        </w:rPr>
        <w:t xml:space="preserve"> Māori values.</w:t>
      </w:r>
    </w:p>
    <w:p w14:paraId="42AD8AF4" w14:textId="77777777" w:rsidR="002C764F" w:rsidRPr="002C764F" w:rsidRDefault="002C764F" w:rsidP="002C764F">
      <w:pPr>
        <w:numPr>
          <w:ilvl w:val="0"/>
          <w:numId w:val="4"/>
        </w:numPr>
        <w:rPr>
          <w:rFonts w:ascii="Arial" w:hAnsi="Arial" w:cs="Arial"/>
        </w:rPr>
      </w:pPr>
      <w:r w:rsidRPr="002C764F">
        <w:rPr>
          <w:rFonts w:ascii="Arial" w:hAnsi="Arial" w:cs="Arial"/>
        </w:rPr>
        <w:t>Easy to use: Simplify navigation with one-stop access, clear information and flexible funding channels for all users.</w:t>
      </w:r>
    </w:p>
    <w:p w14:paraId="16B88EE1" w14:textId="77777777" w:rsidR="002C764F" w:rsidRPr="002C764F" w:rsidRDefault="002C764F" w:rsidP="002C764F">
      <w:pPr>
        <w:numPr>
          <w:ilvl w:val="0"/>
          <w:numId w:val="4"/>
        </w:numPr>
        <w:rPr>
          <w:rFonts w:ascii="Arial" w:hAnsi="Arial" w:cs="Arial"/>
        </w:rPr>
      </w:pPr>
      <w:r w:rsidRPr="002C764F">
        <w:rPr>
          <w:rFonts w:ascii="Arial" w:hAnsi="Arial" w:cs="Arial"/>
        </w:rPr>
        <w:t>Relationship building: Strengthen community connections and natural support networks, fostering collective responsibility and belonging.</w:t>
      </w:r>
    </w:p>
    <w:p w14:paraId="414E1838" w14:textId="77777777" w:rsidR="002C764F" w:rsidRPr="000C46C8" w:rsidRDefault="002C764F" w:rsidP="000C46C8">
      <w:pPr>
        <w:pStyle w:val="ListParagraph"/>
        <w:numPr>
          <w:ilvl w:val="0"/>
          <w:numId w:val="7"/>
        </w:numPr>
        <w:rPr>
          <w:rFonts w:ascii="Arial" w:hAnsi="Arial" w:cs="Arial"/>
          <w:b/>
          <w:bCs/>
        </w:rPr>
      </w:pPr>
      <w:r w:rsidRPr="000C46C8">
        <w:rPr>
          <w:rFonts w:ascii="Arial" w:hAnsi="Arial" w:cs="Arial"/>
          <w:b/>
          <w:bCs/>
        </w:rPr>
        <w:t>Co-Design and Shared Governance</w:t>
      </w:r>
    </w:p>
    <w:p w14:paraId="6C03E4F2" w14:textId="77777777" w:rsidR="002C764F" w:rsidRPr="002C764F" w:rsidRDefault="002C764F" w:rsidP="002C764F">
      <w:pPr>
        <w:rPr>
          <w:rFonts w:ascii="Arial" w:hAnsi="Arial" w:cs="Arial"/>
        </w:rPr>
      </w:pPr>
      <w:r w:rsidRPr="002C764F">
        <w:rPr>
          <w:rFonts w:ascii="Arial" w:hAnsi="Arial" w:cs="Arial"/>
        </w:rPr>
        <w:t xml:space="preserve">The Strategy can adopt EGL’s governance model by establishing leadership groups composed primarily of disabled people, </w:t>
      </w:r>
      <w:proofErr w:type="spellStart"/>
      <w:r w:rsidRPr="002C764F">
        <w:rPr>
          <w:rFonts w:ascii="Arial" w:hAnsi="Arial" w:cs="Arial"/>
        </w:rPr>
        <w:t>tangata</w:t>
      </w:r>
      <w:proofErr w:type="spellEnd"/>
      <w:r w:rsidRPr="002C764F">
        <w:rPr>
          <w:rFonts w:ascii="Arial" w:hAnsi="Arial" w:cs="Arial"/>
        </w:rPr>
        <w:t xml:space="preserve"> </w:t>
      </w:r>
      <w:proofErr w:type="spellStart"/>
      <w:r w:rsidRPr="002C764F">
        <w:rPr>
          <w:rFonts w:ascii="Arial" w:hAnsi="Arial" w:cs="Arial"/>
        </w:rPr>
        <w:t>whaikaha</w:t>
      </w:r>
      <w:proofErr w:type="spellEnd"/>
      <w:r w:rsidRPr="002C764F">
        <w:rPr>
          <w:rFonts w:ascii="Arial" w:hAnsi="Arial" w:cs="Arial"/>
        </w:rPr>
        <w:t xml:space="preserve"> Māori, Pacific peoples and families, supported by government agencies. This mirrors the National Enabling Good Lives Group’s role in </w:t>
      </w:r>
      <w:proofErr w:type="spellStart"/>
      <w:r w:rsidRPr="002C764F">
        <w:rPr>
          <w:rFonts w:ascii="Arial" w:hAnsi="Arial" w:cs="Arial"/>
        </w:rPr>
        <w:t>Kaitiakitanga</w:t>
      </w:r>
      <w:proofErr w:type="spellEnd"/>
      <w:r w:rsidRPr="002C764F">
        <w:rPr>
          <w:rFonts w:ascii="Arial" w:hAnsi="Arial" w:cs="Arial"/>
        </w:rPr>
        <w:t>—guardianship—ensuring lived experience drives policy decisions and accountability across all phases of strategy development and implementation.</w:t>
      </w:r>
    </w:p>
    <w:p w14:paraId="6C73187D" w14:textId="77777777" w:rsidR="002C764F" w:rsidRPr="000C46C8" w:rsidRDefault="002C764F" w:rsidP="000C46C8">
      <w:pPr>
        <w:pStyle w:val="ListParagraph"/>
        <w:numPr>
          <w:ilvl w:val="0"/>
          <w:numId w:val="7"/>
        </w:numPr>
        <w:rPr>
          <w:rFonts w:ascii="Arial" w:hAnsi="Arial" w:cs="Arial"/>
          <w:b/>
          <w:bCs/>
        </w:rPr>
      </w:pPr>
      <w:r w:rsidRPr="000C46C8">
        <w:rPr>
          <w:rFonts w:ascii="Arial" w:hAnsi="Arial" w:cs="Arial"/>
          <w:b/>
          <w:bCs/>
        </w:rPr>
        <w:t>Driving Implementation through Outcome-Focused Measures</w:t>
      </w:r>
    </w:p>
    <w:p w14:paraId="167F67ED" w14:textId="77777777" w:rsidR="002C764F" w:rsidRPr="002C764F" w:rsidRDefault="002C764F" w:rsidP="002C764F">
      <w:pPr>
        <w:rPr>
          <w:rFonts w:ascii="Arial" w:hAnsi="Arial" w:cs="Arial"/>
        </w:rPr>
      </w:pPr>
      <w:r w:rsidRPr="002C764F">
        <w:rPr>
          <w:rFonts w:ascii="Arial" w:hAnsi="Arial" w:cs="Arial"/>
        </w:rPr>
        <w:t>Building on EGL’s demonstration sites, the Strategy should embed outcome-based metrics—autonomy, social participation, cultural engagement, education and employment—that track real-world impacts rather than activity outputs. Aligning reporting frameworks with the eight EGL principles promotes transparency, continuous improvement and a clear line of sight from principle to practice.</w:t>
      </w:r>
    </w:p>
    <w:p w14:paraId="6AC20B97" w14:textId="2FFD23CC" w:rsidR="00D157D9" w:rsidRPr="00304DE4" w:rsidRDefault="00D157D9" w:rsidP="000C46C8">
      <w:pPr>
        <w:rPr>
          <w:rFonts w:ascii="Arial" w:hAnsi="Arial" w:cs="Arial"/>
          <w:sz w:val="20"/>
          <w:szCs w:val="20"/>
        </w:rPr>
      </w:pPr>
      <w:r w:rsidRPr="00304DE4">
        <w:rPr>
          <w:rFonts w:ascii="Arial" w:hAnsi="Arial" w:cs="Arial"/>
          <w:sz w:val="20"/>
          <w:szCs w:val="20"/>
        </w:rPr>
        <w:t>What is the Enabling Good Lives (EGL) Approach</w:t>
      </w:r>
      <w:r w:rsidR="005B3929" w:rsidRPr="00304DE4">
        <w:rPr>
          <w:rFonts w:ascii="Arial" w:hAnsi="Arial" w:cs="Arial"/>
          <w:sz w:val="20"/>
          <w:szCs w:val="20"/>
        </w:rPr>
        <w:t>?</w:t>
      </w:r>
    </w:p>
    <w:p w14:paraId="7F375261" w14:textId="5830AFCC" w:rsidR="00D157D9" w:rsidRPr="00304DE4" w:rsidRDefault="005B3929" w:rsidP="000C46C8">
      <w:pPr>
        <w:rPr>
          <w:rFonts w:ascii="Arial" w:hAnsi="Arial" w:cs="Arial"/>
          <w:sz w:val="20"/>
          <w:szCs w:val="20"/>
        </w:rPr>
      </w:pPr>
      <w:hyperlink r:id="rId8" w:history="1">
        <w:r w:rsidRPr="00304DE4">
          <w:rPr>
            <w:rStyle w:val="Hyperlink"/>
            <w:rFonts w:ascii="Arial" w:hAnsi="Arial" w:cs="Arial"/>
            <w:sz w:val="20"/>
            <w:szCs w:val="20"/>
          </w:rPr>
          <w:t>www.enablinggoodlives.co.nz/about-egl/</w:t>
        </w:r>
      </w:hyperlink>
    </w:p>
    <w:p w14:paraId="712BF648" w14:textId="5E1BD5C7" w:rsidR="00D157D9" w:rsidRPr="00304DE4" w:rsidRDefault="00D157D9" w:rsidP="000C46C8">
      <w:pPr>
        <w:rPr>
          <w:rFonts w:ascii="Arial" w:hAnsi="Arial" w:cs="Arial"/>
          <w:sz w:val="20"/>
          <w:szCs w:val="20"/>
        </w:rPr>
      </w:pPr>
      <w:r w:rsidRPr="00304DE4">
        <w:rPr>
          <w:rFonts w:ascii="Arial" w:hAnsi="Arial" w:cs="Arial"/>
          <w:sz w:val="20"/>
          <w:szCs w:val="20"/>
        </w:rPr>
        <w:t>More information on EGL</w:t>
      </w:r>
    </w:p>
    <w:p w14:paraId="733F60C3" w14:textId="17A950B6" w:rsidR="005B3929" w:rsidRPr="00304DE4" w:rsidRDefault="005B3929" w:rsidP="000C46C8">
      <w:pPr>
        <w:rPr>
          <w:rFonts w:ascii="Arial" w:hAnsi="Arial" w:cs="Arial"/>
          <w:sz w:val="20"/>
          <w:szCs w:val="20"/>
        </w:rPr>
      </w:pPr>
      <w:hyperlink r:id="rId9" w:history="1">
        <w:r w:rsidRPr="00304DE4">
          <w:rPr>
            <w:rStyle w:val="Hyperlink"/>
            <w:rFonts w:ascii="Arial" w:hAnsi="Arial" w:cs="Arial"/>
            <w:sz w:val="20"/>
            <w:szCs w:val="20"/>
          </w:rPr>
          <w:t>www.enablinggoodlives.co.nz</w:t>
        </w:r>
      </w:hyperlink>
    </w:p>
    <w:sectPr w:rsidR="005B3929" w:rsidRPr="00304DE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D045" w14:textId="77777777" w:rsidR="00432908" w:rsidRDefault="00432908" w:rsidP="00095D88">
      <w:pPr>
        <w:spacing w:after="0" w:line="240" w:lineRule="auto"/>
      </w:pPr>
      <w:r>
        <w:separator/>
      </w:r>
    </w:p>
  </w:endnote>
  <w:endnote w:type="continuationSeparator" w:id="0">
    <w:p w14:paraId="248E18DB" w14:textId="77777777" w:rsidR="00432908" w:rsidRDefault="00432908" w:rsidP="0009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597820"/>
      <w:docPartObj>
        <w:docPartGallery w:val="Page Numbers (Bottom of Page)"/>
        <w:docPartUnique/>
      </w:docPartObj>
    </w:sdtPr>
    <w:sdtEndPr>
      <w:rPr>
        <w:noProof/>
      </w:rPr>
    </w:sdtEndPr>
    <w:sdtContent>
      <w:p w14:paraId="499CBA4A" w14:textId="4FCF8068" w:rsidR="00B577B4" w:rsidRDefault="00B577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7607A9" w14:textId="77777777" w:rsidR="00B577B4" w:rsidRDefault="00B5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F89D" w14:textId="77777777" w:rsidR="00432908" w:rsidRDefault="00432908" w:rsidP="00095D88">
      <w:pPr>
        <w:spacing w:after="0" w:line="240" w:lineRule="auto"/>
      </w:pPr>
      <w:r>
        <w:separator/>
      </w:r>
    </w:p>
  </w:footnote>
  <w:footnote w:type="continuationSeparator" w:id="0">
    <w:p w14:paraId="7983014F" w14:textId="77777777" w:rsidR="00432908" w:rsidRDefault="00432908" w:rsidP="00095D88">
      <w:pPr>
        <w:spacing w:after="0" w:line="240" w:lineRule="auto"/>
      </w:pPr>
      <w:r>
        <w:continuationSeparator/>
      </w:r>
    </w:p>
  </w:footnote>
  <w:footnote w:id="1">
    <w:p w14:paraId="6D7ABA12" w14:textId="22CDA760" w:rsidR="004A62CF" w:rsidRDefault="004A62CF">
      <w:pPr>
        <w:pStyle w:val="FootnoteText"/>
      </w:pPr>
      <w:r>
        <w:rPr>
          <w:rStyle w:val="FootnoteReference"/>
        </w:rPr>
        <w:footnoteRef/>
      </w:r>
      <w:r>
        <w:t xml:space="preserve"> </w:t>
      </w:r>
      <w:r w:rsidRPr="004A62CF">
        <w:rPr>
          <w:rFonts w:ascii="Arial" w:hAnsi="Arial" w:cs="Arial"/>
        </w:rPr>
        <w:t>“</w:t>
      </w:r>
      <w:proofErr w:type="spellStart"/>
      <w:r w:rsidRPr="004A62CF">
        <w:rPr>
          <w:rFonts w:ascii="Arial" w:hAnsi="Arial" w:cs="Arial"/>
          <w:i/>
          <w:iCs/>
        </w:rPr>
        <w:t>Whanaketia</w:t>
      </w:r>
      <w:proofErr w:type="spellEnd"/>
      <w:r w:rsidRPr="004A62CF">
        <w:rPr>
          <w:rFonts w:ascii="Arial" w:hAnsi="Arial" w:cs="Arial"/>
          <w:i/>
          <w:iCs/>
        </w:rPr>
        <w:t xml:space="preserve"> – Through pain and trauma, from darkness to light</w:t>
      </w:r>
      <w:r w:rsidRPr="004A62CF">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92E2" w14:textId="4A06B17F" w:rsidR="00095D88" w:rsidRPr="00095D88" w:rsidRDefault="00304DE4" w:rsidP="00304DE4">
    <w:pPr>
      <w:pStyle w:val="Header"/>
      <w:jc w:val="right"/>
      <w:rPr>
        <w:b/>
        <w:bCs/>
        <w:color w:val="EE0000"/>
      </w:rPr>
    </w:pPr>
    <w:r>
      <w:rPr>
        <w:noProof/>
      </w:rPr>
      <w:drawing>
        <wp:anchor distT="0" distB="0" distL="114300" distR="114300" simplePos="0" relativeHeight="251659264" behindDoc="0" locked="0" layoutInCell="1" allowOverlap="0" wp14:anchorId="7DD435F1" wp14:editId="2E2E566B">
          <wp:simplePos x="0" y="0"/>
          <wp:positionH relativeFrom="margin">
            <wp:align>right</wp:align>
          </wp:positionH>
          <wp:positionV relativeFrom="topMargin">
            <wp:align>bottom</wp:align>
          </wp:positionV>
          <wp:extent cx="2321560" cy="448310"/>
          <wp:effectExtent l="0" t="0" r="2540" b="889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21560" cy="4483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7D3"/>
    <w:multiLevelType w:val="multilevel"/>
    <w:tmpl w:val="765A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B3A8C"/>
    <w:multiLevelType w:val="hybridMultilevel"/>
    <w:tmpl w:val="A2CCD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FFC68DF"/>
    <w:multiLevelType w:val="hybridMultilevel"/>
    <w:tmpl w:val="81DA14E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AB07B16"/>
    <w:multiLevelType w:val="multilevel"/>
    <w:tmpl w:val="A8BC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63810"/>
    <w:multiLevelType w:val="multilevel"/>
    <w:tmpl w:val="E8A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C7045"/>
    <w:multiLevelType w:val="hybridMultilevel"/>
    <w:tmpl w:val="C374DE9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B9A4FB1"/>
    <w:multiLevelType w:val="hybridMultilevel"/>
    <w:tmpl w:val="586807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23994673">
    <w:abstractNumId w:val="3"/>
  </w:num>
  <w:num w:numId="2" w16cid:durableId="826291205">
    <w:abstractNumId w:val="0"/>
  </w:num>
  <w:num w:numId="3" w16cid:durableId="275526906">
    <w:abstractNumId w:val="1"/>
  </w:num>
  <w:num w:numId="4" w16cid:durableId="672614062">
    <w:abstractNumId w:val="4"/>
  </w:num>
  <w:num w:numId="5" w16cid:durableId="497427922">
    <w:abstractNumId w:val="6"/>
  </w:num>
  <w:num w:numId="6" w16cid:durableId="1631934144">
    <w:abstractNumId w:val="2"/>
  </w:num>
  <w:num w:numId="7" w16cid:durableId="465895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3D"/>
    <w:rsid w:val="00095115"/>
    <w:rsid w:val="00095D88"/>
    <w:rsid w:val="000C46C8"/>
    <w:rsid w:val="0017389C"/>
    <w:rsid w:val="001B75BF"/>
    <w:rsid w:val="00212655"/>
    <w:rsid w:val="00256355"/>
    <w:rsid w:val="002B1648"/>
    <w:rsid w:val="002B79CD"/>
    <w:rsid w:val="002C764F"/>
    <w:rsid w:val="002D56CF"/>
    <w:rsid w:val="002E1693"/>
    <w:rsid w:val="00304DE4"/>
    <w:rsid w:val="00357886"/>
    <w:rsid w:val="003F4B81"/>
    <w:rsid w:val="00432908"/>
    <w:rsid w:val="004A62CF"/>
    <w:rsid w:val="005B3929"/>
    <w:rsid w:val="005D2C31"/>
    <w:rsid w:val="008344A5"/>
    <w:rsid w:val="00A84C0C"/>
    <w:rsid w:val="00B27FD6"/>
    <w:rsid w:val="00B577B4"/>
    <w:rsid w:val="00C14EC0"/>
    <w:rsid w:val="00D157D9"/>
    <w:rsid w:val="00D6573D"/>
    <w:rsid w:val="00DA7C18"/>
    <w:rsid w:val="00E157CC"/>
    <w:rsid w:val="00EA58D8"/>
    <w:rsid w:val="00F2029E"/>
    <w:rsid w:val="00F549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CAA3"/>
  <w15:chartTrackingRefBased/>
  <w15:docId w15:val="{E329100A-0852-46E3-A9C7-2B1415C4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73D"/>
    <w:rPr>
      <w:rFonts w:eastAsiaTheme="majorEastAsia" w:cstheme="majorBidi"/>
      <w:color w:val="272727" w:themeColor="text1" w:themeTint="D8"/>
    </w:rPr>
  </w:style>
  <w:style w:type="paragraph" w:styleId="Title">
    <w:name w:val="Title"/>
    <w:basedOn w:val="Normal"/>
    <w:next w:val="Normal"/>
    <w:link w:val="TitleChar"/>
    <w:uiPriority w:val="10"/>
    <w:qFormat/>
    <w:rsid w:val="00D65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73D"/>
    <w:pPr>
      <w:spacing w:before="160"/>
      <w:jc w:val="center"/>
    </w:pPr>
    <w:rPr>
      <w:i/>
      <w:iCs/>
      <w:color w:val="404040" w:themeColor="text1" w:themeTint="BF"/>
    </w:rPr>
  </w:style>
  <w:style w:type="character" w:customStyle="1" w:styleId="QuoteChar">
    <w:name w:val="Quote Char"/>
    <w:basedOn w:val="DefaultParagraphFont"/>
    <w:link w:val="Quote"/>
    <w:uiPriority w:val="29"/>
    <w:rsid w:val="00D6573D"/>
    <w:rPr>
      <w:i/>
      <w:iCs/>
      <w:color w:val="404040" w:themeColor="text1" w:themeTint="BF"/>
    </w:rPr>
  </w:style>
  <w:style w:type="paragraph" w:styleId="ListParagraph">
    <w:name w:val="List Paragraph"/>
    <w:basedOn w:val="Normal"/>
    <w:uiPriority w:val="34"/>
    <w:qFormat/>
    <w:rsid w:val="00D6573D"/>
    <w:pPr>
      <w:ind w:left="720"/>
      <w:contextualSpacing/>
    </w:pPr>
  </w:style>
  <w:style w:type="character" w:styleId="IntenseEmphasis">
    <w:name w:val="Intense Emphasis"/>
    <w:basedOn w:val="DefaultParagraphFont"/>
    <w:uiPriority w:val="21"/>
    <w:qFormat/>
    <w:rsid w:val="00D6573D"/>
    <w:rPr>
      <w:i/>
      <w:iCs/>
      <w:color w:val="2F5496" w:themeColor="accent1" w:themeShade="BF"/>
    </w:rPr>
  </w:style>
  <w:style w:type="paragraph" w:styleId="IntenseQuote">
    <w:name w:val="Intense Quote"/>
    <w:basedOn w:val="Normal"/>
    <w:next w:val="Normal"/>
    <w:link w:val="IntenseQuoteChar"/>
    <w:uiPriority w:val="30"/>
    <w:qFormat/>
    <w:rsid w:val="00D65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73D"/>
    <w:rPr>
      <w:i/>
      <w:iCs/>
      <w:color w:val="2F5496" w:themeColor="accent1" w:themeShade="BF"/>
    </w:rPr>
  </w:style>
  <w:style w:type="character" w:styleId="IntenseReference">
    <w:name w:val="Intense Reference"/>
    <w:basedOn w:val="DefaultParagraphFont"/>
    <w:uiPriority w:val="32"/>
    <w:qFormat/>
    <w:rsid w:val="00D6573D"/>
    <w:rPr>
      <w:b/>
      <w:bCs/>
      <w:smallCaps/>
      <w:color w:val="2F5496" w:themeColor="accent1" w:themeShade="BF"/>
      <w:spacing w:val="5"/>
    </w:rPr>
  </w:style>
  <w:style w:type="paragraph" w:styleId="Header">
    <w:name w:val="header"/>
    <w:basedOn w:val="Normal"/>
    <w:link w:val="HeaderChar"/>
    <w:uiPriority w:val="99"/>
    <w:unhideWhenUsed/>
    <w:rsid w:val="0009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D88"/>
  </w:style>
  <w:style w:type="paragraph" w:styleId="Footer">
    <w:name w:val="footer"/>
    <w:basedOn w:val="Normal"/>
    <w:link w:val="FooterChar"/>
    <w:uiPriority w:val="99"/>
    <w:unhideWhenUsed/>
    <w:rsid w:val="0009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D88"/>
  </w:style>
  <w:style w:type="table" w:styleId="TableGrid">
    <w:name w:val="Table Grid"/>
    <w:basedOn w:val="TableNormal"/>
    <w:uiPriority w:val="39"/>
    <w:rsid w:val="00EA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929"/>
    <w:rPr>
      <w:color w:val="0563C1" w:themeColor="hyperlink"/>
      <w:u w:val="single"/>
    </w:rPr>
  </w:style>
  <w:style w:type="character" w:styleId="UnresolvedMention">
    <w:name w:val="Unresolved Mention"/>
    <w:basedOn w:val="DefaultParagraphFont"/>
    <w:uiPriority w:val="99"/>
    <w:semiHidden/>
    <w:unhideWhenUsed/>
    <w:rsid w:val="005B3929"/>
    <w:rPr>
      <w:color w:val="605E5C"/>
      <w:shd w:val="clear" w:color="auto" w:fill="E1DFDD"/>
    </w:rPr>
  </w:style>
  <w:style w:type="paragraph" w:styleId="FootnoteText">
    <w:name w:val="footnote text"/>
    <w:basedOn w:val="Normal"/>
    <w:link w:val="FootnoteTextChar"/>
    <w:uiPriority w:val="99"/>
    <w:semiHidden/>
    <w:unhideWhenUsed/>
    <w:rsid w:val="004A62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2CF"/>
    <w:rPr>
      <w:sz w:val="20"/>
      <w:szCs w:val="20"/>
    </w:rPr>
  </w:style>
  <w:style w:type="character" w:styleId="FootnoteReference">
    <w:name w:val="footnote reference"/>
    <w:basedOn w:val="DefaultParagraphFont"/>
    <w:uiPriority w:val="99"/>
    <w:semiHidden/>
    <w:unhideWhenUsed/>
    <w:rsid w:val="004A6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blinggoodlives.co.nz/about-eg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aikaha.govt.nz/about-us/our-work/new-zealand-disability-strategy-refresh#scroll-to-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nablinggoodlives.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3</cp:revision>
  <dcterms:created xsi:type="dcterms:W3CDTF">2025-08-20T02:36:00Z</dcterms:created>
  <dcterms:modified xsi:type="dcterms:W3CDTF">2025-08-20T02:40:00Z</dcterms:modified>
</cp:coreProperties>
</file>