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2BE0" w14:textId="76285AAF" w:rsidR="00844BCC" w:rsidRPr="005804D3" w:rsidRDefault="00064535">
      <w:pPr>
        <w:rPr>
          <w:rFonts w:ascii="Arial" w:hAnsi="Arial" w:cs="Arial"/>
          <w:b/>
          <w:bCs/>
          <w:sz w:val="28"/>
          <w:szCs w:val="28"/>
          <w:lang w:val="en-US"/>
        </w:rPr>
      </w:pPr>
      <w:r w:rsidRPr="005804D3">
        <w:rPr>
          <w:rFonts w:ascii="Arial" w:hAnsi="Arial" w:cs="Arial"/>
          <w:b/>
          <w:bCs/>
          <w:sz w:val="28"/>
          <w:szCs w:val="28"/>
          <w:lang w:val="en-US"/>
        </w:rPr>
        <w:t>Enabling Good Lives National Leadership Group (NEGL) reflections on 2025</w:t>
      </w:r>
    </w:p>
    <w:p w14:paraId="20D13C5E" w14:textId="77777777" w:rsidR="00064535" w:rsidRPr="0088127B" w:rsidRDefault="00064535">
      <w:pPr>
        <w:rPr>
          <w:rFonts w:ascii="Arial" w:hAnsi="Arial" w:cs="Arial"/>
          <w:lang w:val="en-US"/>
        </w:rPr>
      </w:pPr>
    </w:p>
    <w:p w14:paraId="6FC8671B" w14:textId="31FF1E3D" w:rsidR="00064535" w:rsidRPr="005804D3" w:rsidRDefault="000C1A7E">
      <w:pPr>
        <w:rPr>
          <w:rFonts w:ascii="Arial" w:hAnsi="Arial" w:cs="Arial"/>
          <w:b/>
          <w:bCs/>
          <w:lang w:val="en-US"/>
        </w:rPr>
      </w:pPr>
      <w:r w:rsidRPr="005804D3">
        <w:rPr>
          <w:rFonts w:ascii="Arial" w:hAnsi="Arial" w:cs="Arial"/>
          <w:b/>
          <w:bCs/>
          <w:lang w:val="en-US"/>
        </w:rPr>
        <w:t>Context</w:t>
      </w:r>
    </w:p>
    <w:p w14:paraId="63650EF6" w14:textId="77777777" w:rsidR="000C1A7E" w:rsidRPr="0088127B" w:rsidRDefault="000C1A7E">
      <w:pPr>
        <w:rPr>
          <w:rFonts w:ascii="Arial" w:hAnsi="Arial" w:cs="Arial"/>
          <w:lang w:val="en-US"/>
        </w:rPr>
      </w:pPr>
      <w:r w:rsidRPr="0088127B">
        <w:rPr>
          <w:rFonts w:ascii="Arial" w:hAnsi="Arial" w:cs="Arial"/>
          <w:lang w:val="en-US"/>
        </w:rPr>
        <w:t xml:space="preserve">NEGL </w:t>
      </w:r>
      <w:proofErr w:type="spellStart"/>
      <w:r w:rsidRPr="0088127B">
        <w:rPr>
          <w:rFonts w:ascii="Arial" w:hAnsi="Arial" w:cs="Arial"/>
          <w:lang w:val="en-US"/>
        </w:rPr>
        <w:t>recognises</w:t>
      </w:r>
      <w:proofErr w:type="spellEnd"/>
      <w:r w:rsidRPr="0088127B">
        <w:rPr>
          <w:rFonts w:ascii="Arial" w:hAnsi="Arial" w:cs="Arial"/>
          <w:lang w:val="en-US"/>
        </w:rPr>
        <w:t xml:space="preserve"> struggle, controversy and conflict are an integral component of growth. However, acknowledging this does not mean we avoid the tiredness and bruises associated with this phase. 2025 has been hard. However, when reflecting on 2025, it has also been a year of considerable achievement and movement. Below are some of the achievements the NEGL has identified:</w:t>
      </w:r>
    </w:p>
    <w:p w14:paraId="788EB447" w14:textId="361DAB91" w:rsidR="00B953CB" w:rsidRPr="0088127B" w:rsidRDefault="000C1A7E" w:rsidP="000C1A7E">
      <w:pPr>
        <w:pStyle w:val="ListParagraph"/>
        <w:numPr>
          <w:ilvl w:val="0"/>
          <w:numId w:val="7"/>
        </w:numPr>
        <w:rPr>
          <w:rFonts w:ascii="Arial" w:hAnsi="Arial" w:cs="Arial"/>
          <w:lang w:val="en-US"/>
        </w:rPr>
      </w:pPr>
      <w:r w:rsidRPr="0088127B">
        <w:rPr>
          <w:rFonts w:ascii="Arial" w:hAnsi="Arial" w:cs="Arial"/>
          <w:lang w:val="en-US"/>
        </w:rPr>
        <w:t xml:space="preserve">During the </w:t>
      </w:r>
      <w:r w:rsidR="005804D3">
        <w:rPr>
          <w:rFonts w:ascii="Arial" w:hAnsi="Arial" w:cs="Arial"/>
          <w:lang w:val="en-US"/>
        </w:rPr>
        <w:t>discussions</w:t>
      </w:r>
      <w:r w:rsidRPr="0088127B">
        <w:rPr>
          <w:rFonts w:ascii="Arial" w:hAnsi="Arial" w:cs="Arial"/>
          <w:lang w:val="en-US"/>
        </w:rPr>
        <w:t xml:space="preserve"> associated with both the refreshed NZ Disability Strategy and the DSS survey and consultation it became apparent the EGL-based </w:t>
      </w:r>
      <w:r w:rsidR="004F5473" w:rsidRPr="0088127B">
        <w:rPr>
          <w:rFonts w:ascii="Arial" w:hAnsi="Arial" w:cs="Arial"/>
          <w:lang w:val="en-US"/>
        </w:rPr>
        <w:t xml:space="preserve">attitudes, expectations and approaches have become woven into the fabric of the disability community. Over the last </w:t>
      </w:r>
      <w:r w:rsidR="00B953CB" w:rsidRPr="0088127B">
        <w:rPr>
          <w:rFonts w:ascii="Arial" w:hAnsi="Arial" w:cs="Arial"/>
          <w:lang w:val="en-US"/>
        </w:rPr>
        <w:t xml:space="preserve">fourteen </w:t>
      </w:r>
      <w:r w:rsidR="004F5473" w:rsidRPr="0088127B">
        <w:rPr>
          <w:rFonts w:ascii="Arial" w:hAnsi="Arial" w:cs="Arial"/>
          <w:lang w:val="en-US"/>
        </w:rPr>
        <w:t xml:space="preserve">years </w:t>
      </w:r>
      <w:r w:rsidR="000720B4" w:rsidRPr="0088127B">
        <w:rPr>
          <w:rFonts w:ascii="Arial" w:hAnsi="Arial" w:cs="Arial"/>
          <w:lang w:val="en-US"/>
        </w:rPr>
        <w:t xml:space="preserve">EGL </w:t>
      </w:r>
      <w:r w:rsidR="00B953CB" w:rsidRPr="0088127B">
        <w:rPr>
          <w:rFonts w:ascii="Arial" w:hAnsi="Arial" w:cs="Arial"/>
          <w:lang w:val="en-US"/>
        </w:rPr>
        <w:t xml:space="preserve">concepts have been widely accepted. While EGL is by no means the only promoter of many concepts, these concepts were not a necessarily strong and widespread </w:t>
      </w:r>
      <w:r w:rsidR="005804D3">
        <w:rPr>
          <w:rFonts w:ascii="Arial" w:hAnsi="Arial" w:cs="Arial"/>
          <w:lang w:val="en-US"/>
        </w:rPr>
        <w:t xml:space="preserve">preference and </w:t>
      </w:r>
      <w:r w:rsidR="00B953CB" w:rsidRPr="0088127B">
        <w:rPr>
          <w:rFonts w:ascii="Arial" w:hAnsi="Arial" w:cs="Arial"/>
          <w:lang w:val="en-US"/>
        </w:rPr>
        <w:t xml:space="preserve">expectation prior to 2011 when the EGL approach was released.  </w:t>
      </w:r>
      <w:r w:rsidRPr="0088127B">
        <w:rPr>
          <w:rFonts w:ascii="Arial" w:hAnsi="Arial" w:cs="Arial"/>
          <w:lang w:val="en-US"/>
        </w:rPr>
        <w:t xml:space="preserve"> </w:t>
      </w:r>
    </w:p>
    <w:p w14:paraId="2E7570BD" w14:textId="6571D6C4" w:rsidR="000C1A7E" w:rsidRPr="0088127B" w:rsidRDefault="00B953CB" w:rsidP="00B953CB">
      <w:pPr>
        <w:ind w:left="720"/>
        <w:rPr>
          <w:rFonts w:ascii="Arial" w:hAnsi="Arial" w:cs="Arial"/>
          <w:lang w:val="en-US"/>
        </w:rPr>
      </w:pPr>
      <w:r w:rsidRPr="0088127B">
        <w:rPr>
          <w:rFonts w:ascii="Arial" w:hAnsi="Arial" w:cs="Arial"/>
          <w:lang w:val="en-US"/>
        </w:rPr>
        <w:t xml:space="preserve">In various consultation forums and working groups held during 2025, concepts and practices fundamental to an EGL-based approach were widely promoted by a diverse range of </w:t>
      </w:r>
      <w:bookmarkStart w:id="0" w:name="_Hlk215751004"/>
      <w:r w:rsidRPr="0088127B">
        <w:rPr>
          <w:rFonts w:ascii="Arial" w:hAnsi="Arial" w:cs="Arial"/>
          <w:lang w:val="en-US"/>
        </w:rPr>
        <w:t xml:space="preserve">disabled people, families, </w:t>
      </w:r>
      <w:r w:rsidR="00B46C7E" w:rsidRPr="0088127B">
        <w:rPr>
          <w:rFonts w:ascii="Arial" w:hAnsi="Arial" w:cs="Arial"/>
        </w:rPr>
        <w:t xml:space="preserve">tāngata </w:t>
      </w:r>
      <w:proofErr w:type="spellStart"/>
      <w:r w:rsidR="00B46C7E" w:rsidRPr="0088127B">
        <w:rPr>
          <w:rFonts w:ascii="Arial" w:hAnsi="Arial" w:cs="Arial"/>
        </w:rPr>
        <w:t>whaikaha</w:t>
      </w:r>
      <w:proofErr w:type="spellEnd"/>
      <w:r w:rsidR="00B46C7E" w:rsidRPr="0088127B">
        <w:rPr>
          <w:rFonts w:ascii="Arial" w:hAnsi="Arial" w:cs="Arial"/>
        </w:rPr>
        <w:t xml:space="preserve"> Māori me ō </w:t>
      </w:r>
      <w:proofErr w:type="spellStart"/>
      <w:r w:rsidR="00B46C7E" w:rsidRPr="0088127B">
        <w:rPr>
          <w:rFonts w:ascii="Arial" w:hAnsi="Arial" w:cs="Arial"/>
        </w:rPr>
        <w:t>rātou</w:t>
      </w:r>
      <w:proofErr w:type="spellEnd"/>
      <w:r w:rsidR="00B46C7E" w:rsidRPr="0088127B">
        <w:rPr>
          <w:rFonts w:ascii="Arial" w:hAnsi="Arial" w:cs="Arial"/>
        </w:rPr>
        <w:t xml:space="preserve"> whānau</w:t>
      </w:r>
      <w:r w:rsidR="00B46C7E" w:rsidRPr="0088127B">
        <w:rPr>
          <w:rFonts w:ascii="Arial" w:hAnsi="Arial" w:cs="Arial"/>
          <w:lang w:val="en-US"/>
        </w:rPr>
        <w:t xml:space="preserve"> </w:t>
      </w:r>
      <w:r w:rsidRPr="0088127B">
        <w:rPr>
          <w:rFonts w:ascii="Arial" w:hAnsi="Arial" w:cs="Arial"/>
          <w:lang w:val="en-US"/>
        </w:rPr>
        <w:t>and allies.</w:t>
      </w:r>
      <w:bookmarkEnd w:id="0"/>
      <w:r w:rsidRPr="0088127B">
        <w:rPr>
          <w:rFonts w:ascii="Arial" w:hAnsi="Arial" w:cs="Arial"/>
          <w:lang w:val="en-US"/>
        </w:rPr>
        <w:t xml:space="preserve">  Members of the disability community clearly articulated that increased choice and </w:t>
      </w:r>
      <w:r w:rsidR="00B627CF" w:rsidRPr="0088127B">
        <w:rPr>
          <w:rFonts w:ascii="Arial" w:hAnsi="Arial" w:cs="Arial"/>
          <w:lang w:val="en-US"/>
        </w:rPr>
        <w:t xml:space="preserve">control was essential, flexibility was key, personal and whanau budgets enabled greater autonomy, funding should be based on a strengths and aspiration-based plan and the Crown needs </w:t>
      </w:r>
      <w:r w:rsidR="005804D3">
        <w:rPr>
          <w:rFonts w:ascii="Arial" w:hAnsi="Arial" w:cs="Arial"/>
          <w:lang w:val="en-US"/>
        </w:rPr>
        <w:t xml:space="preserve">to </w:t>
      </w:r>
      <w:r w:rsidR="00B627CF" w:rsidRPr="0088127B">
        <w:rPr>
          <w:rFonts w:ascii="Arial" w:hAnsi="Arial" w:cs="Arial"/>
          <w:lang w:val="en-US"/>
        </w:rPr>
        <w:t xml:space="preserve">work </w:t>
      </w:r>
      <w:r w:rsidR="005804D3">
        <w:rPr>
          <w:rFonts w:ascii="Arial" w:hAnsi="Arial" w:cs="Arial"/>
          <w:lang w:val="en-US"/>
        </w:rPr>
        <w:t>regionally and nationally</w:t>
      </w:r>
      <w:r w:rsidR="00B627CF" w:rsidRPr="0088127B">
        <w:rPr>
          <w:rFonts w:ascii="Arial" w:hAnsi="Arial" w:cs="Arial"/>
          <w:lang w:val="en-US"/>
        </w:rPr>
        <w:t xml:space="preserve"> with disabled </w:t>
      </w:r>
      <w:r w:rsidR="005804D3" w:rsidRPr="0088127B">
        <w:rPr>
          <w:rFonts w:ascii="Arial" w:hAnsi="Arial" w:cs="Arial"/>
          <w:lang w:val="en-US"/>
        </w:rPr>
        <w:t>leaders</w:t>
      </w:r>
      <w:r w:rsidR="005804D3">
        <w:rPr>
          <w:rFonts w:ascii="Arial" w:hAnsi="Arial" w:cs="Arial"/>
          <w:lang w:val="en-US"/>
        </w:rPr>
        <w:t>hip networks</w:t>
      </w:r>
      <w:r w:rsidR="00B627CF" w:rsidRPr="0088127B">
        <w:rPr>
          <w:rFonts w:ascii="Arial" w:hAnsi="Arial" w:cs="Arial"/>
          <w:lang w:val="en-US"/>
        </w:rPr>
        <w:t xml:space="preserve"> and the disability community. </w:t>
      </w:r>
      <w:r w:rsidRPr="0088127B">
        <w:rPr>
          <w:rFonts w:ascii="Arial" w:hAnsi="Arial" w:cs="Arial"/>
          <w:lang w:val="en-US"/>
        </w:rPr>
        <w:t xml:space="preserve"> </w:t>
      </w:r>
      <w:r w:rsidR="000C1A7E" w:rsidRPr="0088127B">
        <w:rPr>
          <w:rFonts w:ascii="Arial" w:hAnsi="Arial" w:cs="Arial"/>
          <w:lang w:val="en-US"/>
        </w:rPr>
        <w:t xml:space="preserve"> </w:t>
      </w:r>
    </w:p>
    <w:p w14:paraId="48337947" w14:textId="2F433F17" w:rsidR="00B627CF" w:rsidRPr="0088127B" w:rsidRDefault="00B627CF" w:rsidP="00B953CB">
      <w:pPr>
        <w:ind w:left="720"/>
        <w:rPr>
          <w:rFonts w:ascii="Arial" w:hAnsi="Arial" w:cs="Arial"/>
          <w:lang w:val="en-US"/>
        </w:rPr>
      </w:pPr>
      <w:r w:rsidRPr="0088127B">
        <w:rPr>
          <w:rFonts w:ascii="Arial" w:hAnsi="Arial" w:cs="Arial"/>
          <w:lang w:val="en-US"/>
        </w:rPr>
        <w:t xml:space="preserve">The landscape is beginning to change. </w:t>
      </w:r>
    </w:p>
    <w:p w14:paraId="1BBA384E" w14:textId="77777777" w:rsidR="00B627CF" w:rsidRPr="0088127B" w:rsidRDefault="00B627CF" w:rsidP="00B953CB">
      <w:pPr>
        <w:ind w:left="720"/>
        <w:rPr>
          <w:rFonts w:ascii="Arial" w:hAnsi="Arial" w:cs="Arial"/>
          <w:lang w:val="en-US"/>
        </w:rPr>
      </w:pPr>
    </w:p>
    <w:p w14:paraId="1EFF35EB" w14:textId="1A744FCB" w:rsidR="00B627CF" w:rsidRDefault="00B627CF" w:rsidP="00B627CF">
      <w:pPr>
        <w:pStyle w:val="ListParagraph"/>
        <w:numPr>
          <w:ilvl w:val="0"/>
          <w:numId w:val="7"/>
        </w:numPr>
        <w:rPr>
          <w:rFonts w:ascii="Arial" w:hAnsi="Arial" w:cs="Arial"/>
          <w:lang w:val="en-US"/>
        </w:rPr>
      </w:pPr>
      <w:r w:rsidRPr="0088127B">
        <w:rPr>
          <w:rFonts w:ascii="Arial" w:hAnsi="Arial" w:cs="Arial"/>
          <w:lang w:val="en-US"/>
        </w:rPr>
        <w:t xml:space="preserve">The final version of the NZ Disability has been released. </w:t>
      </w:r>
      <w:r w:rsidR="00740F16" w:rsidRPr="0088127B">
        <w:rPr>
          <w:rFonts w:ascii="Arial" w:hAnsi="Arial" w:cs="Arial"/>
          <w:lang w:val="en-US"/>
        </w:rPr>
        <w:t xml:space="preserve"> The NEGL notes that EGL was omitted from the draft</w:t>
      </w:r>
      <w:r w:rsidR="00E22E37" w:rsidRPr="0088127B">
        <w:rPr>
          <w:rFonts w:ascii="Arial" w:hAnsi="Arial" w:cs="Arial"/>
          <w:lang w:val="en-US"/>
        </w:rPr>
        <w:t xml:space="preserve"> version</w:t>
      </w:r>
      <w:r w:rsidR="00740F16" w:rsidRPr="0088127B">
        <w:rPr>
          <w:rFonts w:ascii="Arial" w:hAnsi="Arial" w:cs="Arial"/>
          <w:lang w:val="en-US"/>
        </w:rPr>
        <w:t xml:space="preserve">. The NEGL acknowledges the vision, understanding and determination </w:t>
      </w:r>
      <w:r w:rsidR="00E22E37" w:rsidRPr="0088127B">
        <w:rPr>
          <w:rFonts w:ascii="Arial" w:hAnsi="Arial" w:cs="Arial"/>
          <w:lang w:val="en-US"/>
        </w:rPr>
        <w:t>of disabled</w:t>
      </w:r>
      <w:r w:rsidR="00740F16" w:rsidRPr="0088127B">
        <w:rPr>
          <w:rFonts w:ascii="Arial" w:hAnsi="Arial" w:cs="Arial"/>
          <w:lang w:val="en-US"/>
        </w:rPr>
        <w:t xml:space="preserve"> people, families, </w:t>
      </w:r>
      <w:r w:rsidR="00740F16" w:rsidRPr="0088127B">
        <w:rPr>
          <w:rFonts w:ascii="Arial" w:hAnsi="Arial" w:cs="Arial"/>
        </w:rPr>
        <w:t xml:space="preserve">tāngata </w:t>
      </w:r>
      <w:proofErr w:type="spellStart"/>
      <w:r w:rsidR="00740F16" w:rsidRPr="0088127B">
        <w:rPr>
          <w:rFonts w:ascii="Arial" w:hAnsi="Arial" w:cs="Arial"/>
        </w:rPr>
        <w:t>whaikaha</w:t>
      </w:r>
      <w:proofErr w:type="spellEnd"/>
      <w:r w:rsidR="00740F16" w:rsidRPr="0088127B">
        <w:rPr>
          <w:rFonts w:ascii="Arial" w:hAnsi="Arial" w:cs="Arial"/>
        </w:rPr>
        <w:t xml:space="preserve"> Māori me ō </w:t>
      </w:r>
      <w:proofErr w:type="spellStart"/>
      <w:r w:rsidR="00740F16" w:rsidRPr="0088127B">
        <w:rPr>
          <w:rFonts w:ascii="Arial" w:hAnsi="Arial" w:cs="Arial"/>
        </w:rPr>
        <w:t>rātou</w:t>
      </w:r>
      <w:proofErr w:type="spellEnd"/>
      <w:r w:rsidR="00740F16" w:rsidRPr="0088127B">
        <w:rPr>
          <w:rFonts w:ascii="Arial" w:hAnsi="Arial" w:cs="Arial"/>
        </w:rPr>
        <w:t xml:space="preserve"> whānau</w:t>
      </w:r>
      <w:r w:rsidR="00740F16" w:rsidRPr="0088127B">
        <w:rPr>
          <w:rFonts w:ascii="Arial" w:hAnsi="Arial" w:cs="Arial"/>
          <w:lang w:val="en-US"/>
        </w:rPr>
        <w:t xml:space="preserve"> and allies</w:t>
      </w:r>
      <w:r w:rsidR="00E22E37" w:rsidRPr="0088127B">
        <w:rPr>
          <w:rFonts w:ascii="Arial" w:hAnsi="Arial" w:cs="Arial"/>
          <w:lang w:val="en-US"/>
        </w:rPr>
        <w:t xml:space="preserve"> in returning EGL to its rightful place as a foundation for positive change. Clear and consistent voice, independent voice and collective independent voice counts. </w:t>
      </w:r>
    </w:p>
    <w:p w14:paraId="1DDA7D63" w14:textId="77777777" w:rsidR="005804D3" w:rsidRDefault="005804D3" w:rsidP="005804D3">
      <w:pPr>
        <w:rPr>
          <w:rFonts w:ascii="Arial" w:hAnsi="Arial" w:cs="Arial"/>
          <w:lang w:val="en-US"/>
        </w:rPr>
      </w:pPr>
    </w:p>
    <w:p w14:paraId="12D856B0" w14:textId="77777777" w:rsidR="005804D3" w:rsidRPr="005804D3" w:rsidRDefault="005804D3" w:rsidP="005804D3">
      <w:pPr>
        <w:rPr>
          <w:rFonts w:ascii="Arial" w:hAnsi="Arial" w:cs="Arial"/>
          <w:lang w:val="en-US"/>
        </w:rPr>
      </w:pPr>
    </w:p>
    <w:p w14:paraId="6970B100" w14:textId="77777777" w:rsidR="00E22E37" w:rsidRPr="0088127B" w:rsidRDefault="00E22E37" w:rsidP="00E22E37">
      <w:pPr>
        <w:pStyle w:val="ListParagraph"/>
        <w:rPr>
          <w:rFonts w:ascii="Arial" w:hAnsi="Arial" w:cs="Arial"/>
          <w:lang w:val="en-US"/>
        </w:rPr>
      </w:pPr>
    </w:p>
    <w:p w14:paraId="50C81D3F" w14:textId="362E0ECD" w:rsidR="00E203A3" w:rsidRPr="00E203A3" w:rsidRDefault="00E22E37" w:rsidP="00B627CF">
      <w:pPr>
        <w:pStyle w:val="ListParagraph"/>
        <w:numPr>
          <w:ilvl w:val="0"/>
          <w:numId w:val="7"/>
        </w:numPr>
        <w:rPr>
          <w:rFonts w:ascii="Arial" w:hAnsi="Arial" w:cs="Arial"/>
          <w:lang w:val="en-US"/>
        </w:rPr>
      </w:pPr>
      <w:r w:rsidRPr="0088127B">
        <w:rPr>
          <w:rFonts w:ascii="Arial" w:hAnsi="Arial" w:cs="Arial"/>
          <w:lang w:val="en-US"/>
        </w:rPr>
        <w:lastRenderedPageBreak/>
        <w:t xml:space="preserve">There are now four regions with strong and enduring EGL-based Regional Leadership Groups/Networks and several other regions well prepared to develop this more fully. These groups are community mandated leadership forums that are influencing positive change at a personal, family, </w:t>
      </w:r>
      <w:r w:rsidRPr="0088127B">
        <w:rPr>
          <w:rFonts w:ascii="Arial" w:hAnsi="Arial" w:cs="Arial"/>
        </w:rPr>
        <w:t>whānau, local, regional and national level as envisaged by the EGL approach.</w:t>
      </w:r>
      <w:r w:rsidR="002A4C18">
        <w:rPr>
          <w:rFonts w:ascii="Arial" w:hAnsi="Arial" w:cs="Arial"/>
        </w:rPr>
        <w:t xml:space="preserve"> As these regional networks continue to </w:t>
      </w:r>
      <w:proofErr w:type="gramStart"/>
      <w:r w:rsidR="002A4C18">
        <w:rPr>
          <w:rFonts w:ascii="Arial" w:hAnsi="Arial" w:cs="Arial"/>
        </w:rPr>
        <w:t>expand</w:t>
      </w:r>
      <w:proofErr w:type="gramEnd"/>
      <w:r w:rsidR="002A4C18">
        <w:rPr>
          <w:rFonts w:ascii="Arial" w:hAnsi="Arial" w:cs="Arial"/>
        </w:rPr>
        <w:t xml:space="preserve"> they fulfil a number of valuable functions that include: providing real-time information to the NEGL, building what can become a national infrastructure for collective independent voice and they become a </w:t>
      </w:r>
      <w:r w:rsidR="002C118F">
        <w:rPr>
          <w:rFonts w:ascii="Arial" w:hAnsi="Arial" w:cs="Arial"/>
        </w:rPr>
        <w:t>support</w:t>
      </w:r>
      <w:r w:rsidR="002A4C18">
        <w:rPr>
          <w:rFonts w:ascii="Arial" w:hAnsi="Arial" w:cs="Arial"/>
        </w:rPr>
        <w:t xml:space="preserve"> to the social movement. </w:t>
      </w:r>
      <w:r w:rsidRPr="0088127B">
        <w:rPr>
          <w:rFonts w:ascii="Arial" w:hAnsi="Arial" w:cs="Arial"/>
        </w:rPr>
        <w:t xml:space="preserve"> </w:t>
      </w:r>
    </w:p>
    <w:p w14:paraId="113DBBCB" w14:textId="77777777" w:rsidR="00E203A3" w:rsidRPr="00E203A3" w:rsidRDefault="00E203A3" w:rsidP="00E203A3">
      <w:pPr>
        <w:pStyle w:val="ListParagraph"/>
        <w:rPr>
          <w:rFonts w:ascii="Arial" w:hAnsi="Arial" w:cs="Arial"/>
          <w:lang w:val="en-US"/>
        </w:rPr>
      </w:pPr>
    </w:p>
    <w:p w14:paraId="38E2B433" w14:textId="65CF9959" w:rsidR="00E203A3" w:rsidRPr="00E203A3" w:rsidRDefault="00E203A3" w:rsidP="00E203A3">
      <w:pPr>
        <w:pStyle w:val="NormalWeb"/>
        <w:numPr>
          <w:ilvl w:val="0"/>
          <w:numId w:val="7"/>
        </w:numPr>
        <w:spacing w:before="0" w:beforeAutospacing="0" w:after="240" w:afterAutospacing="0"/>
        <w:rPr>
          <w:rFonts w:ascii="Arial" w:hAnsi="Arial" w:cs="Arial"/>
          <w:color w:val="000000"/>
        </w:rPr>
      </w:pPr>
      <w:r>
        <w:rPr>
          <w:rFonts w:ascii="Arial" w:hAnsi="Arial" w:cs="Arial"/>
          <w:color w:val="000000"/>
        </w:rPr>
        <w:t xml:space="preserve">The NEGL notes the </w:t>
      </w:r>
      <w:r w:rsidRPr="00E203A3">
        <w:rPr>
          <w:rFonts w:ascii="Arial" w:hAnsi="Arial" w:cs="Arial"/>
          <w:color w:val="000000"/>
        </w:rPr>
        <w:t>government’s recent direction around increasing flexibility, choice, and control for disabled people in the disability support system.</w:t>
      </w:r>
      <w:r w:rsidRPr="00E203A3">
        <w:rPr>
          <w:rFonts w:ascii="Arial" w:hAnsi="Arial" w:cs="Arial"/>
          <w:color w:val="000000"/>
        </w:rPr>
        <w:t xml:space="preserve"> </w:t>
      </w:r>
      <w:r>
        <w:rPr>
          <w:rFonts w:ascii="Arial" w:hAnsi="Arial" w:cs="Arial"/>
          <w:color w:val="000000"/>
        </w:rPr>
        <w:t xml:space="preserve">The NEGL considers </w:t>
      </w:r>
      <w:r w:rsidRPr="00E203A3">
        <w:rPr>
          <w:rFonts w:ascii="Arial" w:hAnsi="Arial" w:cs="Arial"/>
          <w:color w:val="000000"/>
        </w:rPr>
        <w:t xml:space="preserve">this a positive step. The acknowledgement that people want more flexibility in how their personal budgets are used </w:t>
      </w:r>
      <w:r>
        <w:rPr>
          <w:rFonts w:ascii="Arial" w:hAnsi="Arial" w:cs="Arial"/>
          <w:color w:val="000000"/>
        </w:rPr>
        <w:t xml:space="preserve">indicates </w:t>
      </w:r>
      <w:r w:rsidRPr="00E203A3">
        <w:rPr>
          <w:rFonts w:ascii="Arial" w:hAnsi="Arial" w:cs="Arial"/>
          <w:color w:val="000000"/>
        </w:rPr>
        <w:t>the</w:t>
      </w:r>
      <w:r w:rsidRPr="00E203A3">
        <w:rPr>
          <w:rFonts w:ascii="Arial" w:hAnsi="Arial" w:cs="Arial"/>
          <w:color w:val="000000"/>
        </w:rPr>
        <w:t xml:space="preserve"> EGL principles are genuinely being taken seriously at a system level. It </w:t>
      </w:r>
      <w:r>
        <w:rPr>
          <w:rFonts w:ascii="Arial" w:hAnsi="Arial" w:cs="Arial"/>
          <w:color w:val="000000"/>
        </w:rPr>
        <w:t xml:space="preserve">is a welcome </w:t>
      </w:r>
      <w:r w:rsidRPr="00E203A3">
        <w:rPr>
          <w:rFonts w:ascii="Arial" w:hAnsi="Arial" w:cs="Arial"/>
          <w:color w:val="000000"/>
        </w:rPr>
        <w:t>shift toward trusting disabled people to make decisions about their own lives — which is exactly what EGL has been advocating from the beginning.</w:t>
      </w:r>
    </w:p>
    <w:p w14:paraId="6C27E908" w14:textId="77777777" w:rsidR="00E203A3" w:rsidRPr="0088127B" w:rsidRDefault="00E203A3" w:rsidP="00E203A3">
      <w:pPr>
        <w:pStyle w:val="ListParagraph"/>
        <w:rPr>
          <w:rFonts w:ascii="Arial" w:hAnsi="Arial" w:cs="Arial"/>
          <w:lang w:val="en-US"/>
        </w:rPr>
      </w:pPr>
    </w:p>
    <w:p w14:paraId="75748113" w14:textId="6FCF7F62" w:rsidR="00E22E37" w:rsidRPr="0088127B" w:rsidRDefault="002C118F" w:rsidP="00E203A3">
      <w:pPr>
        <w:pStyle w:val="ListParagraph"/>
        <w:numPr>
          <w:ilvl w:val="0"/>
          <w:numId w:val="7"/>
        </w:numPr>
        <w:rPr>
          <w:rFonts w:ascii="Arial" w:hAnsi="Arial" w:cs="Arial"/>
          <w:lang w:val="en-US"/>
        </w:rPr>
      </w:pPr>
      <w:r>
        <w:rPr>
          <w:rFonts w:ascii="Arial" w:hAnsi="Arial" w:cs="Arial"/>
          <w:lang w:val="en-US"/>
        </w:rPr>
        <w:t>As the Kaitiaki of the EGL approach, t</w:t>
      </w:r>
      <w:r w:rsidR="00E7398A" w:rsidRPr="0088127B">
        <w:rPr>
          <w:rFonts w:ascii="Arial" w:hAnsi="Arial" w:cs="Arial"/>
          <w:lang w:val="en-US"/>
        </w:rPr>
        <w:t xml:space="preserve">he NEGL received no resourcing between February 2025 and December 2025. </w:t>
      </w:r>
      <w:r w:rsidR="005923F0" w:rsidRPr="0088127B">
        <w:rPr>
          <w:rFonts w:ascii="Arial" w:hAnsi="Arial" w:cs="Arial"/>
          <w:lang w:val="en-US"/>
        </w:rPr>
        <w:t>However,</w:t>
      </w:r>
      <w:r w:rsidR="00E7398A" w:rsidRPr="0088127B">
        <w:rPr>
          <w:rFonts w:ascii="Arial" w:hAnsi="Arial" w:cs="Arial"/>
          <w:lang w:val="en-US"/>
        </w:rPr>
        <w:t xml:space="preserve"> the NEGL still exists, is still strong, carries a clear and practical vision for the future and is in the final stages of negotiating some project-based resourcing from the crown </w:t>
      </w:r>
      <w:r w:rsidR="005923F0" w:rsidRPr="0088127B">
        <w:rPr>
          <w:rFonts w:ascii="Arial" w:hAnsi="Arial" w:cs="Arial"/>
          <w:lang w:val="en-US"/>
        </w:rPr>
        <w:t>and a</w:t>
      </w:r>
      <w:r w:rsidR="00E7398A" w:rsidRPr="0088127B">
        <w:rPr>
          <w:rFonts w:ascii="Arial" w:hAnsi="Arial" w:cs="Arial"/>
          <w:lang w:val="en-US"/>
        </w:rPr>
        <w:t xml:space="preserve"> contribution towards basic operational costs from community funders.</w:t>
      </w:r>
    </w:p>
    <w:p w14:paraId="0D95C912" w14:textId="77777777" w:rsidR="005923F0" w:rsidRPr="0088127B" w:rsidRDefault="005923F0" w:rsidP="005923F0">
      <w:pPr>
        <w:pStyle w:val="ListParagraph"/>
        <w:rPr>
          <w:rFonts w:ascii="Arial" w:hAnsi="Arial" w:cs="Arial"/>
          <w:lang w:val="en-US"/>
        </w:rPr>
      </w:pPr>
    </w:p>
    <w:p w14:paraId="36F105DC" w14:textId="77777777" w:rsidR="008F0FF2" w:rsidRPr="0088127B" w:rsidRDefault="005923F0" w:rsidP="00E203A3">
      <w:pPr>
        <w:pStyle w:val="ListParagraph"/>
        <w:numPr>
          <w:ilvl w:val="0"/>
          <w:numId w:val="7"/>
        </w:numPr>
        <w:rPr>
          <w:rFonts w:ascii="Arial" w:hAnsi="Arial" w:cs="Arial"/>
          <w:lang w:val="en-US"/>
        </w:rPr>
      </w:pPr>
      <w:r w:rsidRPr="0088127B">
        <w:rPr>
          <w:rFonts w:ascii="Arial" w:hAnsi="Arial" w:cs="Arial"/>
          <w:lang w:val="en-US"/>
        </w:rPr>
        <w:t xml:space="preserve">Enabling Good Lives (EGL) and NEGL are evolving. In 2013, NEGL was established </w:t>
      </w:r>
      <w:r w:rsidR="008F0FF2" w:rsidRPr="0088127B">
        <w:rPr>
          <w:rFonts w:ascii="Arial" w:hAnsi="Arial" w:cs="Arial"/>
          <w:szCs w:val="22"/>
        </w:rPr>
        <w:t xml:space="preserve">by the Minister of Disability Issues as a non-statutory advisory committee, to provide leadership for the implementation of EGL. In 2026, the NEGL will be increasing our independence. </w:t>
      </w:r>
    </w:p>
    <w:p w14:paraId="0D6973B2" w14:textId="2B55DB6D" w:rsidR="00064535" w:rsidRPr="005804D3" w:rsidRDefault="0075027A" w:rsidP="008F0FF2">
      <w:pPr>
        <w:ind w:left="709"/>
        <w:rPr>
          <w:rFonts w:ascii="Arial" w:hAnsi="Arial" w:cs="Arial"/>
        </w:rPr>
      </w:pPr>
      <w:r w:rsidRPr="005804D3">
        <w:rPr>
          <w:rFonts w:ascii="Arial" w:hAnsi="Arial" w:cs="Arial"/>
        </w:rPr>
        <w:t>An i</w:t>
      </w:r>
      <w:r w:rsidR="00064535" w:rsidRPr="005804D3">
        <w:rPr>
          <w:rFonts w:ascii="Arial" w:hAnsi="Arial" w:cs="Arial"/>
        </w:rPr>
        <w:t>ndependent status gives the EGL National Leadership group greater operational freedom, stronger perceived impartiality, and longer-term stability than a ministerial advisory body — enabling strategic leadership, broader stakeholder engagement, and clearer accountability outside political cycles.</w:t>
      </w:r>
    </w:p>
    <w:p w14:paraId="21881E86" w14:textId="1CAD6823" w:rsidR="00064535" w:rsidRPr="00064535" w:rsidRDefault="0075027A" w:rsidP="008F0FF2">
      <w:pPr>
        <w:ind w:left="709"/>
        <w:rPr>
          <w:rFonts w:ascii="Arial" w:hAnsi="Arial" w:cs="Arial"/>
          <w:b/>
          <w:bCs/>
        </w:rPr>
      </w:pPr>
      <w:r w:rsidRPr="0088127B">
        <w:rPr>
          <w:rFonts w:ascii="Arial" w:hAnsi="Arial" w:cs="Arial"/>
          <w:b/>
          <w:bCs/>
        </w:rPr>
        <w:t>Some k</w:t>
      </w:r>
      <w:r w:rsidR="00064535" w:rsidRPr="00064535">
        <w:rPr>
          <w:rFonts w:ascii="Arial" w:hAnsi="Arial" w:cs="Arial"/>
          <w:b/>
          <w:bCs/>
        </w:rPr>
        <w:t>ey advantages of independence</w:t>
      </w:r>
    </w:p>
    <w:p w14:paraId="7E07D09E" w14:textId="65A63C84" w:rsidR="00064535" w:rsidRPr="00064535" w:rsidRDefault="00064535" w:rsidP="008F0FF2">
      <w:pPr>
        <w:numPr>
          <w:ilvl w:val="0"/>
          <w:numId w:val="1"/>
        </w:numPr>
        <w:ind w:left="709"/>
        <w:rPr>
          <w:rFonts w:ascii="Arial" w:hAnsi="Arial" w:cs="Arial"/>
        </w:rPr>
      </w:pPr>
      <w:r w:rsidRPr="00064535">
        <w:rPr>
          <w:rFonts w:ascii="Arial" w:hAnsi="Arial" w:cs="Arial"/>
          <w:b/>
          <w:bCs/>
        </w:rPr>
        <w:t>Stronger perceived impartiality</w:t>
      </w:r>
      <w:r w:rsidRPr="00064535">
        <w:rPr>
          <w:rFonts w:ascii="Arial" w:hAnsi="Arial" w:cs="Arial"/>
        </w:rPr>
        <w:t xml:space="preserve">: As an independent entity the group can be seen as </w:t>
      </w:r>
      <w:r w:rsidRPr="005804D3">
        <w:rPr>
          <w:rFonts w:ascii="Arial" w:hAnsi="Arial" w:cs="Arial"/>
        </w:rPr>
        <w:t>less politically influenced</w:t>
      </w:r>
      <w:r w:rsidRPr="00064535">
        <w:rPr>
          <w:rFonts w:ascii="Arial" w:hAnsi="Arial" w:cs="Arial"/>
        </w:rPr>
        <w:t xml:space="preserve">, which </w:t>
      </w:r>
      <w:r w:rsidR="0075027A" w:rsidRPr="0088127B">
        <w:rPr>
          <w:rFonts w:ascii="Arial" w:hAnsi="Arial" w:cs="Arial"/>
        </w:rPr>
        <w:t xml:space="preserve">can </w:t>
      </w:r>
      <w:r w:rsidRPr="00064535">
        <w:rPr>
          <w:rFonts w:ascii="Arial" w:hAnsi="Arial" w:cs="Arial"/>
        </w:rPr>
        <w:t>boost credibility with sector partners, iwi, and communities</w:t>
      </w:r>
    </w:p>
    <w:p w14:paraId="0CDB4AB7" w14:textId="2D5CF299" w:rsidR="00064535" w:rsidRPr="00064535" w:rsidRDefault="00064535" w:rsidP="008F0FF2">
      <w:pPr>
        <w:numPr>
          <w:ilvl w:val="0"/>
          <w:numId w:val="1"/>
        </w:numPr>
        <w:ind w:left="709"/>
        <w:rPr>
          <w:rFonts w:ascii="Arial" w:hAnsi="Arial" w:cs="Arial"/>
        </w:rPr>
      </w:pPr>
      <w:r w:rsidRPr="00064535">
        <w:rPr>
          <w:rFonts w:ascii="Arial" w:hAnsi="Arial" w:cs="Arial"/>
          <w:b/>
          <w:bCs/>
        </w:rPr>
        <w:t>Broader stakeholder reach</w:t>
      </w:r>
      <w:r w:rsidRPr="00064535">
        <w:rPr>
          <w:rFonts w:ascii="Arial" w:hAnsi="Arial" w:cs="Arial"/>
        </w:rPr>
        <w:t xml:space="preserve">: Independence allows direct, sustained engagement with </w:t>
      </w:r>
      <w:r w:rsidR="0075027A" w:rsidRPr="0088127B">
        <w:rPr>
          <w:rFonts w:ascii="Arial" w:hAnsi="Arial" w:cs="Arial"/>
        </w:rPr>
        <w:t xml:space="preserve">Ministries, networks, </w:t>
      </w:r>
      <w:r w:rsidRPr="00064535">
        <w:rPr>
          <w:rFonts w:ascii="Arial" w:hAnsi="Arial" w:cs="Arial"/>
        </w:rPr>
        <w:t>providers, researchers, and communities without</w:t>
      </w:r>
      <w:r w:rsidR="0075027A" w:rsidRPr="0088127B">
        <w:rPr>
          <w:rFonts w:ascii="Arial" w:hAnsi="Arial" w:cs="Arial"/>
        </w:rPr>
        <w:t xml:space="preserve"> potential </w:t>
      </w:r>
      <w:r w:rsidRPr="00064535">
        <w:rPr>
          <w:rFonts w:ascii="Arial" w:hAnsi="Arial" w:cs="Arial"/>
        </w:rPr>
        <w:t>constraints, improving legitimacy and buy</w:t>
      </w:r>
      <w:r w:rsidRPr="00064535">
        <w:rPr>
          <w:rFonts w:ascii="Arial" w:hAnsi="Arial" w:cs="Arial"/>
        </w:rPr>
        <w:noBreakHyphen/>
        <w:t>in.</w:t>
      </w:r>
    </w:p>
    <w:p w14:paraId="53CE1822" w14:textId="77777777" w:rsidR="00064535" w:rsidRPr="0088127B" w:rsidRDefault="00064535" w:rsidP="0075027A">
      <w:pPr>
        <w:pStyle w:val="ListParagraph"/>
        <w:rPr>
          <w:rFonts w:ascii="Arial" w:hAnsi="Arial" w:cs="Arial"/>
          <w:b/>
          <w:bCs/>
        </w:rPr>
      </w:pPr>
      <w:r w:rsidRPr="0088127B">
        <w:rPr>
          <w:rFonts w:ascii="Arial" w:hAnsi="Arial" w:cs="Arial"/>
          <w:b/>
          <w:bCs/>
        </w:rPr>
        <w:t>Operational freedoms and agility</w:t>
      </w:r>
    </w:p>
    <w:p w14:paraId="2480BF66" w14:textId="720F7280" w:rsidR="00064535" w:rsidRPr="00064535" w:rsidRDefault="00064535" w:rsidP="008F0FF2">
      <w:pPr>
        <w:numPr>
          <w:ilvl w:val="0"/>
          <w:numId w:val="2"/>
        </w:numPr>
        <w:ind w:left="709"/>
        <w:rPr>
          <w:rFonts w:ascii="Arial" w:hAnsi="Arial" w:cs="Arial"/>
        </w:rPr>
      </w:pPr>
      <w:r w:rsidRPr="00064535">
        <w:rPr>
          <w:rFonts w:ascii="Arial" w:hAnsi="Arial" w:cs="Arial"/>
          <w:b/>
          <w:bCs/>
        </w:rPr>
        <w:lastRenderedPageBreak/>
        <w:t>Flexible mandate and longer horizon</w:t>
      </w:r>
      <w:r w:rsidRPr="00064535">
        <w:rPr>
          <w:rFonts w:ascii="Arial" w:hAnsi="Arial" w:cs="Arial"/>
        </w:rPr>
        <w:t xml:space="preserve">: </w:t>
      </w:r>
      <w:r w:rsidR="0075027A" w:rsidRPr="0088127B">
        <w:rPr>
          <w:rFonts w:ascii="Arial" w:hAnsi="Arial" w:cs="Arial"/>
        </w:rPr>
        <w:t xml:space="preserve">As an </w:t>
      </w:r>
      <w:r w:rsidRPr="00064535">
        <w:rPr>
          <w:rFonts w:ascii="Arial" w:hAnsi="Arial" w:cs="Arial"/>
        </w:rPr>
        <w:t xml:space="preserve">independent body </w:t>
      </w:r>
      <w:r w:rsidR="0075027A" w:rsidRPr="0088127B">
        <w:rPr>
          <w:rFonts w:ascii="Arial" w:hAnsi="Arial" w:cs="Arial"/>
        </w:rPr>
        <w:t xml:space="preserve">NEGL </w:t>
      </w:r>
      <w:r w:rsidRPr="00064535">
        <w:rPr>
          <w:rFonts w:ascii="Arial" w:hAnsi="Arial" w:cs="Arial"/>
        </w:rPr>
        <w:t>can set multi</w:t>
      </w:r>
      <w:r w:rsidRPr="00064535">
        <w:rPr>
          <w:rFonts w:ascii="Arial" w:hAnsi="Arial" w:cs="Arial"/>
        </w:rPr>
        <w:noBreakHyphen/>
        <w:t xml:space="preserve">year strategic priorities and pursue systemic reforms rather than short-term policy fixes tied to </w:t>
      </w:r>
      <w:r w:rsidR="0075027A" w:rsidRPr="0088127B">
        <w:rPr>
          <w:rFonts w:ascii="Arial" w:hAnsi="Arial" w:cs="Arial"/>
        </w:rPr>
        <w:t xml:space="preserve">political cycles </w:t>
      </w:r>
    </w:p>
    <w:p w14:paraId="7A3B66DF" w14:textId="035C9C42" w:rsidR="00064535" w:rsidRPr="00064535" w:rsidRDefault="00064535" w:rsidP="008F0FF2">
      <w:pPr>
        <w:numPr>
          <w:ilvl w:val="0"/>
          <w:numId w:val="2"/>
        </w:numPr>
        <w:ind w:left="709"/>
        <w:rPr>
          <w:rFonts w:ascii="Arial" w:hAnsi="Arial" w:cs="Arial"/>
        </w:rPr>
      </w:pPr>
      <w:r w:rsidRPr="00064535">
        <w:rPr>
          <w:rFonts w:ascii="Arial" w:hAnsi="Arial" w:cs="Arial"/>
          <w:b/>
          <w:bCs/>
        </w:rPr>
        <w:t>Tailored governance and capability</w:t>
      </w:r>
      <w:r w:rsidRPr="00064535">
        <w:rPr>
          <w:rFonts w:ascii="Arial" w:hAnsi="Arial" w:cs="Arial"/>
        </w:rPr>
        <w:t xml:space="preserve">: </w:t>
      </w:r>
      <w:r w:rsidR="0075027A" w:rsidRPr="0088127B">
        <w:rPr>
          <w:rFonts w:ascii="Arial" w:hAnsi="Arial" w:cs="Arial"/>
        </w:rPr>
        <w:t xml:space="preserve">NEGL will experience </w:t>
      </w:r>
      <w:r w:rsidRPr="00064535">
        <w:rPr>
          <w:rFonts w:ascii="Arial" w:hAnsi="Arial" w:cs="Arial"/>
        </w:rPr>
        <w:t xml:space="preserve">fewer procedural limits than a ministerial advisory committee, enabling faster, </w:t>
      </w:r>
      <w:r w:rsidR="005804D3">
        <w:rPr>
          <w:rFonts w:ascii="Arial" w:hAnsi="Arial" w:cs="Arial"/>
        </w:rPr>
        <w:t>community</w:t>
      </w:r>
      <w:r w:rsidRPr="00064535">
        <w:rPr>
          <w:rFonts w:ascii="Arial" w:hAnsi="Arial" w:cs="Arial"/>
        </w:rPr>
        <w:t>-led work.</w:t>
      </w:r>
    </w:p>
    <w:p w14:paraId="53E66967" w14:textId="77777777" w:rsidR="00064535" w:rsidRPr="00064535" w:rsidRDefault="00064535" w:rsidP="008F0FF2">
      <w:pPr>
        <w:ind w:left="709"/>
        <w:rPr>
          <w:rFonts w:ascii="Arial" w:hAnsi="Arial" w:cs="Arial"/>
          <w:b/>
          <w:bCs/>
        </w:rPr>
      </w:pPr>
      <w:r w:rsidRPr="00064535">
        <w:rPr>
          <w:rFonts w:ascii="Arial" w:hAnsi="Arial" w:cs="Arial"/>
          <w:b/>
          <w:bCs/>
        </w:rPr>
        <w:t>Credibility, trust and influence</w:t>
      </w:r>
    </w:p>
    <w:p w14:paraId="49667FF1" w14:textId="6335C4CC" w:rsidR="00064535" w:rsidRPr="00064535" w:rsidRDefault="00064535" w:rsidP="008F0FF2">
      <w:pPr>
        <w:numPr>
          <w:ilvl w:val="0"/>
          <w:numId w:val="3"/>
        </w:numPr>
        <w:ind w:left="709"/>
        <w:rPr>
          <w:rFonts w:ascii="Arial" w:hAnsi="Arial" w:cs="Arial"/>
        </w:rPr>
      </w:pPr>
      <w:r w:rsidRPr="00064535">
        <w:rPr>
          <w:rFonts w:ascii="Arial" w:hAnsi="Arial" w:cs="Arial"/>
          <w:b/>
          <w:bCs/>
        </w:rPr>
        <w:t>Independent evidence base</w:t>
      </w:r>
      <w:r w:rsidRPr="00064535">
        <w:rPr>
          <w:rFonts w:ascii="Arial" w:hAnsi="Arial" w:cs="Arial"/>
        </w:rPr>
        <w:t xml:space="preserve">: Publishing independent </w:t>
      </w:r>
      <w:r w:rsidR="0075027A" w:rsidRPr="0088127B">
        <w:rPr>
          <w:rFonts w:ascii="Arial" w:hAnsi="Arial" w:cs="Arial"/>
        </w:rPr>
        <w:t xml:space="preserve">positions, </w:t>
      </w:r>
      <w:r w:rsidRPr="00064535">
        <w:rPr>
          <w:rFonts w:ascii="Arial" w:hAnsi="Arial" w:cs="Arial"/>
        </w:rPr>
        <w:t xml:space="preserve">reviews, data and recommendations </w:t>
      </w:r>
      <w:r w:rsidR="0075027A" w:rsidRPr="0088127B">
        <w:rPr>
          <w:rFonts w:ascii="Arial" w:hAnsi="Arial" w:cs="Arial"/>
        </w:rPr>
        <w:t xml:space="preserve">can </w:t>
      </w:r>
      <w:r w:rsidRPr="00064535">
        <w:rPr>
          <w:rFonts w:ascii="Arial" w:hAnsi="Arial" w:cs="Arial"/>
        </w:rPr>
        <w:t>enhance</w:t>
      </w:r>
      <w:r w:rsidR="0075027A" w:rsidRPr="0088127B">
        <w:rPr>
          <w:rFonts w:ascii="Arial" w:hAnsi="Arial" w:cs="Arial"/>
        </w:rPr>
        <w:t xml:space="preserve"> community </w:t>
      </w:r>
      <w:r w:rsidRPr="00064535">
        <w:rPr>
          <w:rFonts w:ascii="Arial" w:hAnsi="Arial" w:cs="Arial"/>
        </w:rPr>
        <w:t>trust and makes it harder for critics to dismiss findings as politically motivated.</w:t>
      </w:r>
    </w:p>
    <w:p w14:paraId="7C470D20" w14:textId="68C66E04" w:rsidR="00064535" w:rsidRPr="00064535" w:rsidRDefault="00064535" w:rsidP="00064535">
      <w:pPr>
        <w:numPr>
          <w:ilvl w:val="0"/>
          <w:numId w:val="3"/>
        </w:numPr>
        <w:rPr>
          <w:rFonts w:ascii="Arial" w:hAnsi="Arial" w:cs="Arial"/>
        </w:rPr>
      </w:pPr>
      <w:r w:rsidRPr="00064535">
        <w:rPr>
          <w:rFonts w:ascii="Arial" w:hAnsi="Arial" w:cs="Arial"/>
          <w:b/>
          <w:bCs/>
        </w:rPr>
        <w:t>Neutral convening power</w:t>
      </w:r>
      <w:r w:rsidRPr="00064535">
        <w:rPr>
          <w:rFonts w:ascii="Arial" w:hAnsi="Arial" w:cs="Arial"/>
        </w:rPr>
        <w:t xml:space="preserve">: </w:t>
      </w:r>
      <w:r w:rsidR="00964D11" w:rsidRPr="0088127B">
        <w:rPr>
          <w:rFonts w:ascii="Arial" w:hAnsi="Arial" w:cs="Arial"/>
        </w:rPr>
        <w:t xml:space="preserve">NEGL </w:t>
      </w:r>
      <w:r w:rsidRPr="00064535">
        <w:rPr>
          <w:rFonts w:ascii="Arial" w:hAnsi="Arial" w:cs="Arial"/>
        </w:rPr>
        <w:t>can act as a</w:t>
      </w:r>
      <w:r w:rsidR="005804D3">
        <w:rPr>
          <w:rFonts w:ascii="Arial" w:hAnsi="Arial" w:cs="Arial"/>
        </w:rPr>
        <w:t xml:space="preserve"> </w:t>
      </w:r>
      <w:r w:rsidRPr="00064535">
        <w:rPr>
          <w:rFonts w:ascii="Arial" w:hAnsi="Arial" w:cs="Arial"/>
        </w:rPr>
        <w:t>broker between government, sector and communities, mediating issues and building consensus for implementation.</w:t>
      </w:r>
    </w:p>
    <w:sectPr w:rsidR="00064535" w:rsidRPr="000645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6A8B" w14:textId="77777777" w:rsidR="0002759B" w:rsidRDefault="0002759B" w:rsidP="0088127B">
      <w:pPr>
        <w:spacing w:after="0" w:line="240" w:lineRule="auto"/>
      </w:pPr>
      <w:r>
        <w:separator/>
      </w:r>
    </w:p>
  </w:endnote>
  <w:endnote w:type="continuationSeparator" w:id="0">
    <w:p w14:paraId="418CAFF7" w14:textId="77777777" w:rsidR="0002759B" w:rsidRDefault="0002759B" w:rsidP="0088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EC47" w14:textId="77777777" w:rsidR="0002759B" w:rsidRDefault="0002759B" w:rsidP="0088127B">
      <w:pPr>
        <w:spacing w:after="0" w:line="240" w:lineRule="auto"/>
      </w:pPr>
      <w:r>
        <w:separator/>
      </w:r>
    </w:p>
  </w:footnote>
  <w:footnote w:type="continuationSeparator" w:id="0">
    <w:p w14:paraId="11ED9FC7" w14:textId="77777777" w:rsidR="0002759B" w:rsidRDefault="0002759B" w:rsidP="00881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0B50" w14:textId="132B4129" w:rsidR="0088127B" w:rsidRPr="002C118F" w:rsidRDefault="002C118F" w:rsidP="005804D3">
    <w:pPr>
      <w:pStyle w:val="Header"/>
      <w:jc w:val="right"/>
      <w:rPr>
        <w:lang w:val="en-US"/>
      </w:rPr>
    </w:pPr>
    <w:r>
      <w:rPr>
        <w:lang w:val="en-US"/>
      </w:rPr>
      <w:t>Final - website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21B4"/>
    <w:multiLevelType w:val="multilevel"/>
    <w:tmpl w:val="7B82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F2925"/>
    <w:multiLevelType w:val="hybridMultilevel"/>
    <w:tmpl w:val="6040C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480636"/>
    <w:multiLevelType w:val="multilevel"/>
    <w:tmpl w:val="10C8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C6960"/>
    <w:multiLevelType w:val="multilevel"/>
    <w:tmpl w:val="B21A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35B26"/>
    <w:multiLevelType w:val="hybridMultilevel"/>
    <w:tmpl w:val="6040CC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1BD5534"/>
    <w:multiLevelType w:val="multilevel"/>
    <w:tmpl w:val="08E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F5893"/>
    <w:multiLevelType w:val="multilevel"/>
    <w:tmpl w:val="7BF2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7D6FF1"/>
    <w:multiLevelType w:val="multilevel"/>
    <w:tmpl w:val="A1FA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067002">
    <w:abstractNumId w:val="7"/>
  </w:num>
  <w:num w:numId="2" w16cid:durableId="1650793268">
    <w:abstractNumId w:val="0"/>
  </w:num>
  <w:num w:numId="3" w16cid:durableId="705642979">
    <w:abstractNumId w:val="3"/>
  </w:num>
  <w:num w:numId="4" w16cid:durableId="852765706">
    <w:abstractNumId w:val="6"/>
  </w:num>
  <w:num w:numId="5" w16cid:durableId="2048288199">
    <w:abstractNumId w:val="2"/>
  </w:num>
  <w:num w:numId="6" w16cid:durableId="505827495">
    <w:abstractNumId w:val="5"/>
  </w:num>
  <w:num w:numId="7" w16cid:durableId="389694676">
    <w:abstractNumId w:val="4"/>
  </w:num>
  <w:num w:numId="8" w16cid:durableId="67831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35"/>
    <w:rsid w:val="0002759B"/>
    <w:rsid w:val="00064535"/>
    <w:rsid w:val="000720B4"/>
    <w:rsid w:val="000C1A7E"/>
    <w:rsid w:val="0016220F"/>
    <w:rsid w:val="001B66BA"/>
    <w:rsid w:val="002A4C18"/>
    <w:rsid w:val="002C118F"/>
    <w:rsid w:val="00452346"/>
    <w:rsid w:val="004F5473"/>
    <w:rsid w:val="005804D3"/>
    <w:rsid w:val="005923F0"/>
    <w:rsid w:val="00740F16"/>
    <w:rsid w:val="0075027A"/>
    <w:rsid w:val="00844BCC"/>
    <w:rsid w:val="0088127B"/>
    <w:rsid w:val="008C081A"/>
    <w:rsid w:val="008F0FF2"/>
    <w:rsid w:val="00957BC5"/>
    <w:rsid w:val="00964D11"/>
    <w:rsid w:val="00B46C7E"/>
    <w:rsid w:val="00B627CF"/>
    <w:rsid w:val="00B63031"/>
    <w:rsid w:val="00B953CB"/>
    <w:rsid w:val="00BF46C0"/>
    <w:rsid w:val="00E203A3"/>
    <w:rsid w:val="00E22E37"/>
    <w:rsid w:val="00E739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B1B2"/>
  <w15:chartTrackingRefBased/>
  <w15:docId w15:val="{BAAD2756-58B8-43D7-84EF-C60A813C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535"/>
    <w:rPr>
      <w:rFonts w:eastAsiaTheme="majorEastAsia" w:cstheme="majorBidi"/>
      <w:color w:val="272727" w:themeColor="text1" w:themeTint="D8"/>
    </w:rPr>
  </w:style>
  <w:style w:type="paragraph" w:styleId="Title">
    <w:name w:val="Title"/>
    <w:basedOn w:val="Normal"/>
    <w:next w:val="Normal"/>
    <w:link w:val="TitleChar"/>
    <w:uiPriority w:val="10"/>
    <w:qFormat/>
    <w:rsid w:val="00064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535"/>
    <w:pPr>
      <w:spacing w:before="160"/>
      <w:jc w:val="center"/>
    </w:pPr>
    <w:rPr>
      <w:i/>
      <w:iCs/>
      <w:color w:val="404040" w:themeColor="text1" w:themeTint="BF"/>
    </w:rPr>
  </w:style>
  <w:style w:type="character" w:customStyle="1" w:styleId="QuoteChar">
    <w:name w:val="Quote Char"/>
    <w:basedOn w:val="DefaultParagraphFont"/>
    <w:link w:val="Quote"/>
    <w:uiPriority w:val="29"/>
    <w:rsid w:val="00064535"/>
    <w:rPr>
      <w:i/>
      <w:iCs/>
      <w:color w:val="404040" w:themeColor="text1" w:themeTint="BF"/>
    </w:rPr>
  </w:style>
  <w:style w:type="paragraph" w:styleId="ListParagraph">
    <w:name w:val="List Paragraph"/>
    <w:basedOn w:val="Normal"/>
    <w:uiPriority w:val="34"/>
    <w:qFormat/>
    <w:rsid w:val="00064535"/>
    <w:pPr>
      <w:ind w:left="720"/>
      <w:contextualSpacing/>
    </w:pPr>
  </w:style>
  <w:style w:type="character" w:styleId="IntenseEmphasis">
    <w:name w:val="Intense Emphasis"/>
    <w:basedOn w:val="DefaultParagraphFont"/>
    <w:uiPriority w:val="21"/>
    <w:qFormat/>
    <w:rsid w:val="00064535"/>
    <w:rPr>
      <w:i/>
      <w:iCs/>
      <w:color w:val="2F5496" w:themeColor="accent1" w:themeShade="BF"/>
    </w:rPr>
  </w:style>
  <w:style w:type="paragraph" w:styleId="IntenseQuote">
    <w:name w:val="Intense Quote"/>
    <w:basedOn w:val="Normal"/>
    <w:next w:val="Normal"/>
    <w:link w:val="IntenseQuoteChar"/>
    <w:uiPriority w:val="30"/>
    <w:qFormat/>
    <w:rsid w:val="00064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535"/>
    <w:rPr>
      <w:i/>
      <w:iCs/>
      <w:color w:val="2F5496" w:themeColor="accent1" w:themeShade="BF"/>
    </w:rPr>
  </w:style>
  <w:style w:type="character" w:styleId="IntenseReference">
    <w:name w:val="Intense Reference"/>
    <w:basedOn w:val="DefaultParagraphFont"/>
    <w:uiPriority w:val="32"/>
    <w:qFormat/>
    <w:rsid w:val="00064535"/>
    <w:rPr>
      <w:b/>
      <w:bCs/>
      <w:smallCaps/>
      <w:color w:val="2F5496" w:themeColor="accent1" w:themeShade="BF"/>
      <w:spacing w:val="5"/>
    </w:rPr>
  </w:style>
  <w:style w:type="paragraph" w:styleId="Header">
    <w:name w:val="header"/>
    <w:basedOn w:val="Normal"/>
    <w:link w:val="HeaderChar"/>
    <w:uiPriority w:val="99"/>
    <w:unhideWhenUsed/>
    <w:rsid w:val="00881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27B"/>
  </w:style>
  <w:style w:type="paragraph" w:styleId="Footer">
    <w:name w:val="footer"/>
    <w:basedOn w:val="Normal"/>
    <w:link w:val="FooterChar"/>
    <w:uiPriority w:val="99"/>
    <w:unhideWhenUsed/>
    <w:rsid w:val="00881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27B"/>
  </w:style>
  <w:style w:type="paragraph" w:styleId="NormalWeb">
    <w:name w:val="Normal (Web)"/>
    <w:basedOn w:val="Normal"/>
    <w:uiPriority w:val="99"/>
    <w:unhideWhenUsed/>
    <w:rsid w:val="00E203A3"/>
    <w:pPr>
      <w:spacing w:before="100" w:beforeAutospacing="1" w:after="100" w:afterAutospacing="1" w:line="240" w:lineRule="auto"/>
    </w:pPr>
    <w:rPr>
      <w:rFonts w:ascii="Times New Roman" w:eastAsia="Times New Roman" w:hAnsi="Times New Roman" w:cs="Times New Roman"/>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Mark Benjamin</cp:lastModifiedBy>
  <cp:revision>2</cp:revision>
  <dcterms:created xsi:type="dcterms:W3CDTF">2025-12-08T03:12:00Z</dcterms:created>
  <dcterms:modified xsi:type="dcterms:W3CDTF">2025-12-08T03:12:00Z</dcterms:modified>
</cp:coreProperties>
</file>