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5EE86" w14:textId="77777777" w:rsidR="009848D3" w:rsidRDefault="009848D3">
      <w:pPr>
        <w:rPr>
          <w:rFonts w:ascii="Arial" w:hAnsi="Arial" w:cs="Arial"/>
          <w:sz w:val="32"/>
          <w:szCs w:val="32"/>
          <w:lang w:val="en-US"/>
        </w:rPr>
      </w:pPr>
    </w:p>
    <w:p w14:paraId="6DC8D68B" w14:textId="113C6FD6" w:rsidR="00844BCC" w:rsidRPr="009848D3" w:rsidRDefault="00F034FA">
      <w:pPr>
        <w:rPr>
          <w:rFonts w:ascii="Arial" w:hAnsi="Arial" w:cs="Arial"/>
          <w:b/>
          <w:bCs/>
          <w:sz w:val="32"/>
          <w:szCs w:val="32"/>
          <w:lang w:val="en-US"/>
        </w:rPr>
      </w:pPr>
      <w:r w:rsidRPr="009848D3">
        <w:rPr>
          <w:rFonts w:ascii="Arial" w:hAnsi="Arial" w:cs="Arial"/>
          <w:b/>
          <w:bCs/>
          <w:sz w:val="32"/>
          <w:szCs w:val="32"/>
          <w:lang w:val="en-US"/>
        </w:rPr>
        <w:t>A RESOURCE FOR ASSISTING LOCAL, REGIONAL AND NATIONAL COMMUNITY LEADERS TO PROMOTE THE ENABLING GOOD LIVES APPROACH (EGL) WHEN INTERACTING WITH POLITICAL PARTIES AND LOCAL CANDIDATES</w:t>
      </w:r>
    </w:p>
    <w:p w14:paraId="0380AAD3" w14:textId="77777777" w:rsidR="00631541" w:rsidRPr="00C10EEC" w:rsidRDefault="00631541">
      <w:pPr>
        <w:rPr>
          <w:rFonts w:ascii="Arial" w:hAnsi="Arial" w:cs="Arial"/>
          <w:sz w:val="28"/>
          <w:szCs w:val="28"/>
          <w:lang w:val="en-US"/>
        </w:rPr>
      </w:pPr>
    </w:p>
    <w:p w14:paraId="35E30F06" w14:textId="33BFC9FA" w:rsidR="00F034FA" w:rsidRPr="00C10EEC" w:rsidRDefault="00F034FA">
      <w:pPr>
        <w:rPr>
          <w:rFonts w:ascii="Arial" w:hAnsi="Arial" w:cs="Arial"/>
          <w:sz w:val="28"/>
          <w:szCs w:val="28"/>
          <w:lang w:val="en-US"/>
        </w:rPr>
      </w:pPr>
      <w:r w:rsidRPr="00C10EEC">
        <w:rPr>
          <w:rFonts w:ascii="Arial" w:hAnsi="Arial" w:cs="Arial"/>
          <w:sz w:val="28"/>
          <w:szCs w:val="28"/>
          <w:lang w:val="en-US"/>
        </w:rPr>
        <w:t>Clear, concise and consistent is key.</w:t>
      </w:r>
    </w:p>
    <w:p w14:paraId="2F4EB814" w14:textId="77777777" w:rsidR="00F034FA" w:rsidRPr="00C10EEC" w:rsidRDefault="00F034FA">
      <w:pPr>
        <w:rPr>
          <w:rFonts w:ascii="Arial" w:hAnsi="Arial" w:cs="Arial"/>
          <w:sz w:val="28"/>
          <w:szCs w:val="28"/>
          <w:lang w:val="en-US"/>
        </w:rPr>
      </w:pPr>
    </w:p>
    <w:p w14:paraId="5489CC29" w14:textId="61A97AF4" w:rsidR="00F034FA" w:rsidRPr="00C10EEC" w:rsidRDefault="00F034FA">
      <w:pPr>
        <w:rPr>
          <w:rFonts w:ascii="Arial" w:hAnsi="Arial" w:cs="Arial"/>
          <w:sz w:val="28"/>
          <w:szCs w:val="28"/>
          <w:lang w:val="en-US"/>
        </w:rPr>
      </w:pPr>
      <w:r w:rsidRPr="00C10EEC">
        <w:rPr>
          <w:rFonts w:ascii="Arial" w:hAnsi="Arial" w:cs="Arial"/>
          <w:sz w:val="28"/>
          <w:szCs w:val="28"/>
          <w:lang w:val="en-US"/>
        </w:rPr>
        <w:t>Some important points</w:t>
      </w:r>
    </w:p>
    <w:p w14:paraId="273BF1FA" w14:textId="51CAD16D" w:rsidR="00F034FA" w:rsidRDefault="00F034FA" w:rsidP="00F034FA">
      <w:pPr>
        <w:pStyle w:val="ListParagraph"/>
        <w:numPr>
          <w:ilvl w:val="0"/>
          <w:numId w:val="4"/>
        </w:numPr>
        <w:rPr>
          <w:rFonts w:ascii="Arial" w:hAnsi="Arial" w:cs="Arial"/>
          <w:sz w:val="28"/>
          <w:szCs w:val="28"/>
          <w:lang w:val="en-US"/>
        </w:rPr>
      </w:pPr>
      <w:r w:rsidRPr="00C10EEC">
        <w:rPr>
          <w:rFonts w:ascii="Arial" w:hAnsi="Arial" w:cs="Arial"/>
          <w:sz w:val="28"/>
          <w:szCs w:val="28"/>
          <w:lang w:val="en-US"/>
        </w:rPr>
        <w:t>Enabling Good Lives (EGL)</w:t>
      </w:r>
      <w:r w:rsidR="00DB6F47">
        <w:rPr>
          <w:rStyle w:val="FootnoteReference"/>
          <w:rFonts w:ascii="Arial" w:hAnsi="Arial" w:cs="Arial"/>
          <w:sz w:val="28"/>
          <w:szCs w:val="28"/>
          <w:lang w:val="en-US"/>
        </w:rPr>
        <w:footnoteReference w:id="1"/>
      </w:r>
      <w:r w:rsidRPr="00C10EEC">
        <w:rPr>
          <w:rFonts w:ascii="Arial" w:hAnsi="Arial" w:cs="Arial"/>
          <w:sz w:val="28"/>
          <w:szCs w:val="28"/>
          <w:lang w:val="en-US"/>
        </w:rPr>
        <w:t xml:space="preserve"> was developed by disabled people, families and allied providers in 2011</w:t>
      </w:r>
    </w:p>
    <w:p w14:paraId="6ACBDD43" w14:textId="77777777" w:rsidR="009848D3" w:rsidRPr="00C10EEC" w:rsidRDefault="009848D3" w:rsidP="009848D3">
      <w:pPr>
        <w:pStyle w:val="ListParagraph"/>
        <w:rPr>
          <w:rFonts w:ascii="Arial" w:hAnsi="Arial" w:cs="Arial"/>
          <w:sz w:val="28"/>
          <w:szCs w:val="28"/>
          <w:lang w:val="en-US"/>
        </w:rPr>
      </w:pPr>
    </w:p>
    <w:p w14:paraId="7B7D1FFE" w14:textId="1A137572" w:rsidR="00F034FA" w:rsidRDefault="00F034FA" w:rsidP="00F034FA">
      <w:pPr>
        <w:pStyle w:val="ListParagraph"/>
        <w:numPr>
          <w:ilvl w:val="0"/>
          <w:numId w:val="4"/>
        </w:numPr>
        <w:rPr>
          <w:rFonts w:ascii="Arial" w:hAnsi="Arial" w:cs="Arial"/>
          <w:sz w:val="28"/>
          <w:szCs w:val="28"/>
          <w:lang w:val="en-US"/>
        </w:rPr>
      </w:pPr>
      <w:r w:rsidRPr="00C10EEC">
        <w:rPr>
          <w:rFonts w:ascii="Arial" w:hAnsi="Arial" w:cs="Arial"/>
          <w:sz w:val="28"/>
          <w:szCs w:val="28"/>
          <w:lang w:val="en-US"/>
        </w:rPr>
        <w:t xml:space="preserve">EGL is grounded in New Zealand’s cultures and communities and reflects how the Crown can </w:t>
      </w:r>
      <w:r w:rsidR="00681C96" w:rsidRPr="00C10EEC">
        <w:rPr>
          <w:rFonts w:ascii="Arial" w:hAnsi="Arial" w:cs="Arial"/>
          <w:sz w:val="28"/>
          <w:szCs w:val="28"/>
          <w:lang w:val="en-US"/>
        </w:rPr>
        <w:t xml:space="preserve">practically and </w:t>
      </w:r>
      <w:r w:rsidRPr="00C10EEC">
        <w:rPr>
          <w:rFonts w:ascii="Arial" w:hAnsi="Arial" w:cs="Arial"/>
          <w:sz w:val="28"/>
          <w:szCs w:val="28"/>
          <w:lang w:val="en-US"/>
        </w:rPr>
        <w:t xml:space="preserve">successfully respond to the stated needs and aspirations of the community </w:t>
      </w:r>
    </w:p>
    <w:p w14:paraId="2C35D96A" w14:textId="77777777" w:rsidR="009848D3" w:rsidRPr="009848D3" w:rsidRDefault="009848D3" w:rsidP="009848D3">
      <w:pPr>
        <w:pStyle w:val="ListParagraph"/>
        <w:rPr>
          <w:rFonts w:ascii="Arial" w:hAnsi="Arial" w:cs="Arial"/>
          <w:sz w:val="28"/>
          <w:szCs w:val="28"/>
          <w:lang w:val="en-US"/>
        </w:rPr>
      </w:pPr>
    </w:p>
    <w:p w14:paraId="244CC5CF" w14:textId="00E05A2E" w:rsidR="00631541" w:rsidRDefault="00631541" w:rsidP="00F034FA">
      <w:pPr>
        <w:pStyle w:val="ListParagraph"/>
        <w:numPr>
          <w:ilvl w:val="0"/>
          <w:numId w:val="4"/>
        </w:numPr>
        <w:rPr>
          <w:rFonts w:ascii="Arial" w:hAnsi="Arial" w:cs="Arial"/>
          <w:sz w:val="28"/>
          <w:szCs w:val="28"/>
          <w:lang w:val="en-US"/>
        </w:rPr>
      </w:pPr>
      <w:r w:rsidRPr="00C10EEC">
        <w:rPr>
          <w:rFonts w:ascii="Arial" w:hAnsi="Arial" w:cs="Arial"/>
          <w:sz w:val="28"/>
          <w:szCs w:val="28"/>
          <w:lang w:val="en-US"/>
        </w:rPr>
        <w:t xml:space="preserve">EGL </w:t>
      </w:r>
      <w:r w:rsidR="00936673" w:rsidRPr="00C10EEC">
        <w:rPr>
          <w:rFonts w:ascii="Arial" w:hAnsi="Arial" w:cs="Arial"/>
          <w:sz w:val="28"/>
          <w:szCs w:val="28"/>
          <w:lang w:val="en-US"/>
        </w:rPr>
        <w:t>describes how key aspects of the UNCRPD can be realized in a New Zealand context</w:t>
      </w:r>
    </w:p>
    <w:p w14:paraId="3A9A0B49" w14:textId="77777777" w:rsidR="009848D3" w:rsidRPr="009848D3" w:rsidRDefault="009848D3" w:rsidP="009848D3">
      <w:pPr>
        <w:pStyle w:val="ListParagraph"/>
        <w:rPr>
          <w:rFonts w:ascii="Arial" w:hAnsi="Arial" w:cs="Arial"/>
          <w:sz w:val="28"/>
          <w:szCs w:val="28"/>
          <w:lang w:val="en-US"/>
        </w:rPr>
      </w:pPr>
    </w:p>
    <w:p w14:paraId="6A1488FE" w14:textId="328101A7" w:rsidR="00F034FA" w:rsidRDefault="00F034FA" w:rsidP="00F034FA">
      <w:pPr>
        <w:pStyle w:val="ListParagraph"/>
        <w:numPr>
          <w:ilvl w:val="0"/>
          <w:numId w:val="4"/>
        </w:numPr>
        <w:rPr>
          <w:rFonts w:ascii="Arial" w:hAnsi="Arial" w:cs="Arial"/>
          <w:sz w:val="28"/>
          <w:szCs w:val="28"/>
          <w:lang w:val="en-US"/>
        </w:rPr>
      </w:pPr>
      <w:r w:rsidRPr="00C10EEC">
        <w:rPr>
          <w:rFonts w:ascii="Arial" w:hAnsi="Arial" w:cs="Arial"/>
          <w:sz w:val="28"/>
          <w:szCs w:val="28"/>
          <w:lang w:val="en-US"/>
        </w:rPr>
        <w:t>Elements of the EGL approach have been trialed and evaluated since 2013 and there is consistent evidence this approach works</w:t>
      </w:r>
    </w:p>
    <w:p w14:paraId="24A67D3A" w14:textId="77777777" w:rsidR="009848D3" w:rsidRPr="009848D3" w:rsidRDefault="009848D3" w:rsidP="009848D3">
      <w:pPr>
        <w:pStyle w:val="ListParagraph"/>
        <w:rPr>
          <w:rFonts w:ascii="Arial" w:hAnsi="Arial" w:cs="Arial"/>
          <w:sz w:val="28"/>
          <w:szCs w:val="28"/>
          <w:lang w:val="en-US"/>
        </w:rPr>
      </w:pPr>
    </w:p>
    <w:p w14:paraId="3BFB4C75" w14:textId="323C5E0E" w:rsidR="00F034FA" w:rsidRDefault="00F034FA" w:rsidP="00F034FA">
      <w:pPr>
        <w:pStyle w:val="ListParagraph"/>
        <w:numPr>
          <w:ilvl w:val="0"/>
          <w:numId w:val="4"/>
        </w:numPr>
        <w:rPr>
          <w:rFonts w:ascii="Arial" w:hAnsi="Arial" w:cs="Arial"/>
          <w:sz w:val="28"/>
          <w:szCs w:val="28"/>
          <w:lang w:val="en-US"/>
        </w:rPr>
      </w:pPr>
      <w:r w:rsidRPr="00C10EEC">
        <w:rPr>
          <w:rFonts w:ascii="Arial" w:hAnsi="Arial" w:cs="Arial"/>
          <w:sz w:val="28"/>
          <w:szCs w:val="28"/>
          <w:lang w:val="en-US"/>
        </w:rPr>
        <w:t xml:space="preserve">EGL is one of the </w:t>
      </w:r>
      <w:r w:rsidR="00F84307" w:rsidRPr="00C10EEC">
        <w:rPr>
          <w:rFonts w:ascii="Arial" w:hAnsi="Arial" w:cs="Arial"/>
          <w:sz w:val="28"/>
          <w:szCs w:val="28"/>
          <w:lang w:val="en-US"/>
        </w:rPr>
        <w:t xml:space="preserve">two </w:t>
      </w:r>
      <w:r w:rsidRPr="00C10EEC">
        <w:rPr>
          <w:rFonts w:ascii="Arial" w:hAnsi="Arial" w:cs="Arial"/>
          <w:sz w:val="28"/>
          <w:szCs w:val="28"/>
          <w:lang w:val="en-US"/>
        </w:rPr>
        <w:t xml:space="preserve">approaches the </w:t>
      </w:r>
      <w:r w:rsidR="00805AF5" w:rsidRPr="00C10EEC">
        <w:rPr>
          <w:rFonts w:ascii="Arial" w:hAnsi="Arial" w:cs="Arial"/>
          <w:sz w:val="28"/>
          <w:szCs w:val="28"/>
          <w:lang w:val="en-US"/>
        </w:rPr>
        <w:t xml:space="preserve">Royal Commission of </w:t>
      </w:r>
      <w:r w:rsidR="009848D3" w:rsidRPr="00C10EEC">
        <w:rPr>
          <w:rFonts w:ascii="Arial" w:hAnsi="Arial" w:cs="Arial"/>
          <w:sz w:val="28"/>
          <w:szCs w:val="28"/>
          <w:lang w:val="en-US"/>
        </w:rPr>
        <w:t>Inquiry</w:t>
      </w:r>
      <w:r w:rsidR="00805AF5" w:rsidRPr="00C10EEC">
        <w:rPr>
          <w:rFonts w:ascii="Arial" w:hAnsi="Arial" w:cs="Arial"/>
          <w:sz w:val="28"/>
          <w:szCs w:val="28"/>
          <w:lang w:val="en-US"/>
        </w:rPr>
        <w:t xml:space="preserve"> into Abuse in Care</w:t>
      </w:r>
      <w:r w:rsidR="00F84307" w:rsidRPr="00C10EEC">
        <w:rPr>
          <w:rFonts w:ascii="Arial" w:hAnsi="Arial" w:cs="Arial"/>
          <w:sz w:val="28"/>
          <w:szCs w:val="28"/>
          <w:lang w:val="en-US"/>
        </w:rPr>
        <w:t xml:space="preserve"> explicitly stated </w:t>
      </w:r>
      <w:r w:rsidR="005356E8" w:rsidRPr="00C10EEC">
        <w:rPr>
          <w:rFonts w:ascii="Arial" w:hAnsi="Arial" w:cs="Arial"/>
          <w:sz w:val="28"/>
          <w:szCs w:val="28"/>
          <w:lang w:val="en-US"/>
        </w:rPr>
        <w:t xml:space="preserve">the Government should </w:t>
      </w:r>
      <w:r w:rsidR="005356E8" w:rsidRPr="00C10EEC">
        <w:rPr>
          <w:rFonts w:ascii="Arial" w:eastAsia="Times New Roman" w:hAnsi="Arial" w:cs="Arial"/>
          <w:color w:val="001C2E"/>
          <w:kern w:val="0"/>
          <w:sz w:val="28"/>
          <w:szCs w:val="28"/>
          <w:lang w:eastAsia="en-NZ"/>
          <w14:ligatures w14:val="none"/>
        </w:rPr>
        <w:t>should prioritise and invest in work to support</w:t>
      </w:r>
      <w:r w:rsidR="003E3ED9" w:rsidRPr="00C10EEC">
        <w:rPr>
          <w:rFonts w:ascii="Arial" w:eastAsia="Times New Roman" w:hAnsi="Arial" w:cs="Arial"/>
          <w:color w:val="001C2E"/>
          <w:kern w:val="0"/>
          <w:sz w:val="28"/>
          <w:szCs w:val="28"/>
          <w:lang w:eastAsia="en-NZ"/>
          <w14:ligatures w14:val="none"/>
        </w:rPr>
        <w:t>” (</w:t>
      </w:r>
      <w:r w:rsidR="000E2D35" w:rsidRPr="00C10EEC">
        <w:rPr>
          <w:rFonts w:ascii="Arial" w:hAnsi="Arial" w:cs="Arial"/>
          <w:sz w:val="28"/>
          <w:szCs w:val="28"/>
          <w:lang w:val="en-US"/>
        </w:rPr>
        <w:t>Recommendation 115)</w:t>
      </w:r>
    </w:p>
    <w:p w14:paraId="1B0FC56E" w14:textId="77777777" w:rsidR="009848D3" w:rsidRPr="009848D3" w:rsidRDefault="009848D3" w:rsidP="009848D3">
      <w:pPr>
        <w:pStyle w:val="ListParagraph"/>
        <w:rPr>
          <w:rFonts w:ascii="Arial" w:hAnsi="Arial" w:cs="Arial"/>
          <w:sz w:val="28"/>
          <w:szCs w:val="28"/>
          <w:lang w:val="en-US"/>
        </w:rPr>
      </w:pPr>
    </w:p>
    <w:p w14:paraId="0671B24D" w14:textId="72F91816" w:rsidR="00681C96" w:rsidRPr="00C10EEC" w:rsidRDefault="00A91124" w:rsidP="00F034FA">
      <w:pPr>
        <w:pStyle w:val="ListParagraph"/>
        <w:numPr>
          <w:ilvl w:val="0"/>
          <w:numId w:val="4"/>
        </w:numPr>
        <w:rPr>
          <w:rFonts w:ascii="Arial" w:hAnsi="Arial" w:cs="Arial"/>
          <w:sz w:val="28"/>
          <w:szCs w:val="28"/>
          <w:lang w:val="en-US"/>
        </w:rPr>
      </w:pPr>
      <w:r w:rsidRPr="00C10EEC">
        <w:rPr>
          <w:rFonts w:ascii="Arial" w:hAnsi="Arial" w:cs="Arial"/>
          <w:sz w:val="28"/>
          <w:szCs w:val="28"/>
          <w:lang w:val="en-US"/>
        </w:rPr>
        <w:t xml:space="preserve">EGL has established and experienced national community leadership and regional </w:t>
      </w:r>
      <w:r w:rsidR="00A27EC5" w:rsidRPr="00C10EEC">
        <w:rPr>
          <w:rFonts w:ascii="Arial" w:hAnsi="Arial" w:cs="Arial"/>
          <w:sz w:val="28"/>
          <w:szCs w:val="28"/>
          <w:lang w:val="en-US"/>
        </w:rPr>
        <w:t xml:space="preserve">community </w:t>
      </w:r>
      <w:r w:rsidRPr="00C10EEC">
        <w:rPr>
          <w:rFonts w:ascii="Arial" w:hAnsi="Arial" w:cs="Arial"/>
          <w:sz w:val="28"/>
          <w:szCs w:val="28"/>
          <w:lang w:val="en-US"/>
        </w:rPr>
        <w:t>lead</w:t>
      </w:r>
      <w:r w:rsidR="00A27EC5" w:rsidRPr="00C10EEC">
        <w:rPr>
          <w:rFonts w:ascii="Arial" w:hAnsi="Arial" w:cs="Arial"/>
          <w:sz w:val="28"/>
          <w:szCs w:val="28"/>
          <w:lang w:val="en-US"/>
        </w:rPr>
        <w:t>ership networks are expanding</w:t>
      </w:r>
      <w:r w:rsidRPr="00C10EEC">
        <w:rPr>
          <w:rFonts w:ascii="Arial" w:hAnsi="Arial" w:cs="Arial"/>
          <w:sz w:val="28"/>
          <w:szCs w:val="28"/>
          <w:lang w:val="en-US"/>
        </w:rPr>
        <w:t xml:space="preserve"> </w:t>
      </w:r>
    </w:p>
    <w:p w14:paraId="453BE122" w14:textId="77777777" w:rsidR="003E5129" w:rsidRPr="00C10EEC" w:rsidRDefault="003E5129">
      <w:pPr>
        <w:rPr>
          <w:rFonts w:ascii="Arial" w:hAnsi="Arial" w:cs="Arial"/>
          <w:sz w:val="28"/>
          <w:szCs w:val="28"/>
          <w:lang w:val="en-US"/>
        </w:rPr>
      </w:pPr>
    </w:p>
    <w:p w14:paraId="1CCCBEA3" w14:textId="119FFABE" w:rsidR="00F034FA" w:rsidRPr="009848D3" w:rsidRDefault="00D00E91">
      <w:pPr>
        <w:rPr>
          <w:rFonts w:ascii="Arial" w:hAnsi="Arial" w:cs="Arial"/>
          <w:b/>
          <w:bCs/>
          <w:sz w:val="28"/>
          <w:szCs w:val="28"/>
          <w:lang w:val="en-US"/>
        </w:rPr>
      </w:pPr>
      <w:r w:rsidRPr="009848D3">
        <w:rPr>
          <w:rFonts w:ascii="Arial" w:hAnsi="Arial" w:cs="Arial"/>
          <w:b/>
          <w:bCs/>
          <w:sz w:val="28"/>
          <w:szCs w:val="28"/>
          <w:lang w:val="en-US"/>
        </w:rPr>
        <w:t>Addition</w:t>
      </w:r>
      <w:r w:rsidR="000C0AAB" w:rsidRPr="009848D3">
        <w:rPr>
          <w:rFonts w:ascii="Arial" w:hAnsi="Arial" w:cs="Arial"/>
          <w:b/>
          <w:bCs/>
          <w:sz w:val="28"/>
          <w:szCs w:val="28"/>
          <w:lang w:val="en-US"/>
        </w:rPr>
        <w:t>al</w:t>
      </w:r>
      <w:r w:rsidRPr="009848D3">
        <w:rPr>
          <w:rFonts w:ascii="Arial" w:hAnsi="Arial" w:cs="Arial"/>
          <w:b/>
          <w:bCs/>
          <w:sz w:val="28"/>
          <w:szCs w:val="28"/>
          <w:lang w:val="en-US"/>
        </w:rPr>
        <w:t xml:space="preserve"> points and material</w:t>
      </w:r>
      <w:r w:rsidR="000C0AAB" w:rsidRPr="009848D3">
        <w:rPr>
          <w:rFonts w:ascii="Arial" w:hAnsi="Arial" w:cs="Arial"/>
          <w:b/>
          <w:bCs/>
          <w:sz w:val="28"/>
          <w:szCs w:val="28"/>
          <w:lang w:val="en-US"/>
        </w:rPr>
        <w:t xml:space="preserve"> </w:t>
      </w:r>
    </w:p>
    <w:p w14:paraId="4EBCB0D2" w14:textId="77777777" w:rsidR="009848D3" w:rsidRDefault="009848D3" w:rsidP="00F034FA">
      <w:pPr>
        <w:rPr>
          <w:rFonts w:ascii="Arial" w:hAnsi="Arial" w:cs="Arial"/>
          <w:b/>
          <w:bCs/>
        </w:rPr>
      </w:pPr>
    </w:p>
    <w:p w14:paraId="6281A22F" w14:textId="35852BB1" w:rsidR="00F034FA" w:rsidRPr="00EB3861" w:rsidRDefault="00F034FA" w:rsidP="00F034FA">
      <w:pPr>
        <w:rPr>
          <w:rFonts w:ascii="Arial" w:hAnsi="Arial" w:cs="Arial"/>
          <w:b/>
          <w:bCs/>
        </w:rPr>
      </w:pPr>
      <w:r w:rsidRPr="00EB3861">
        <w:rPr>
          <w:rFonts w:ascii="Arial" w:hAnsi="Arial" w:cs="Arial"/>
          <w:b/>
          <w:bCs/>
        </w:rPr>
        <w:t>What Enabling Good Lives is</w:t>
      </w:r>
    </w:p>
    <w:p w14:paraId="2237C7D5" w14:textId="3E6EFEE6" w:rsidR="00F034FA" w:rsidRPr="00EB3861" w:rsidRDefault="00F034FA" w:rsidP="00F034FA">
      <w:pPr>
        <w:rPr>
          <w:rFonts w:ascii="Arial" w:hAnsi="Arial" w:cs="Arial"/>
        </w:rPr>
      </w:pPr>
      <w:r w:rsidRPr="00EB3861">
        <w:rPr>
          <w:rFonts w:ascii="Arial" w:hAnsi="Arial" w:cs="Arial"/>
        </w:rPr>
        <w:t>EGL is a principles</w:t>
      </w:r>
      <w:r w:rsidRPr="00EB3861">
        <w:rPr>
          <w:rFonts w:ascii="Arial" w:hAnsi="Arial" w:cs="Arial"/>
        </w:rPr>
        <w:noBreakHyphen/>
        <w:t>based approach that shifts decision</w:t>
      </w:r>
      <w:r w:rsidRPr="00EB3861">
        <w:rPr>
          <w:rFonts w:ascii="Arial" w:hAnsi="Arial" w:cs="Arial"/>
        </w:rPr>
        <w:noBreakHyphen/>
        <w:t xml:space="preserve">making to disabled people and their whānau, focuses on ordinary life outcomes, and prioritises mainstream supports before specialist services. </w:t>
      </w:r>
    </w:p>
    <w:p w14:paraId="77D8C810" w14:textId="77777777" w:rsidR="00BF6360" w:rsidRDefault="00BF6360" w:rsidP="0002415E">
      <w:pPr>
        <w:tabs>
          <w:tab w:val="num" w:pos="720"/>
        </w:tabs>
        <w:rPr>
          <w:rFonts w:ascii="Arial" w:hAnsi="Arial" w:cs="Arial"/>
          <w:b/>
          <w:bCs/>
        </w:rPr>
      </w:pPr>
    </w:p>
    <w:p w14:paraId="20452855" w14:textId="43358915" w:rsidR="00C72132" w:rsidRPr="00EB3861" w:rsidRDefault="00F034FA" w:rsidP="0002415E">
      <w:pPr>
        <w:tabs>
          <w:tab w:val="num" w:pos="720"/>
        </w:tabs>
        <w:rPr>
          <w:rFonts w:ascii="Arial" w:hAnsi="Arial" w:cs="Arial"/>
          <w:b/>
          <w:bCs/>
        </w:rPr>
      </w:pPr>
      <w:r w:rsidRPr="00EB3861">
        <w:rPr>
          <w:rFonts w:ascii="Arial" w:hAnsi="Arial" w:cs="Arial"/>
          <w:b/>
          <w:bCs/>
        </w:rPr>
        <w:t xml:space="preserve">What the evidence from NZ shows </w:t>
      </w:r>
    </w:p>
    <w:p w14:paraId="04B81789" w14:textId="41D84112" w:rsidR="00F034FA" w:rsidRPr="00EB3861" w:rsidRDefault="00F034FA" w:rsidP="00C72132">
      <w:pPr>
        <w:pStyle w:val="ListParagraph"/>
        <w:numPr>
          <w:ilvl w:val="0"/>
          <w:numId w:val="5"/>
        </w:numPr>
        <w:tabs>
          <w:tab w:val="num" w:pos="720"/>
        </w:tabs>
        <w:rPr>
          <w:rFonts w:ascii="Arial" w:hAnsi="Arial" w:cs="Arial"/>
        </w:rPr>
      </w:pPr>
      <w:r w:rsidRPr="00EB3861">
        <w:rPr>
          <w:rFonts w:ascii="Arial" w:hAnsi="Arial" w:cs="Arial"/>
          <w:b/>
          <w:bCs/>
        </w:rPr>
        <w:t>Pilot results:</w:t>
      </w:r>
      <w:r w:rsidRPr="00EB3861">
        <w:rPr>
          <w:rFonts w:ascii="Arial" w:hAnsi="Arial" w:cs="Arial"/>
        </w:rPr>
        <w:t xml:space="preserve"> Demonstration projects in regions showed improved quality of life, greater choice and control, and higher engagement from tāngata </w:t>
      </w:r>
      <w:proofErr w:type="spellStart"/>
      <w:r w:rsidRPr="00EB3861">
        <w:rPr>
          <w:rFonts w:ascii="Arial" w:hAnsi="Arial" w:cs="Arial"/>
        </w:rPr>
        <w:t>whaikaha</w:t>
      </w:r>
      <w:proofErr w:type="spellEnd"/>
      <w:r w:rsidRPr="00EB3861">
        <w:rPr>
          <w:rFonts w:ascii="Arial" w:hAnsi="Arial" w:cs="Arial"/>
        </w:rPr>
        <w:t xml:space="preserve"> Māori and Pacific disabled people compared with the previous system. </w:t>
      </w:r>
    </w:p>
    <w:p w14:paraId="256B8982" w14:textId="77777777" w:rsidR="00F034FA" w:rsidRPr="00EB3861" w:rsidRDefault="00F034FA" w:rsidP="00F034FA">
      <w:pPr>
        <w:numPr>
          <w:ilvl w:val="0"/>
          <w:numId w:val="2"/>
        </w:numPr>
        <w:rPr>
          <w:rFonts w:ascii="Arial" w:hAnsi="Arial" w:cs="Arial"/>
        </w:rPr>
      </w:pPr>
      <w:r w:rsidRPr="00EB3861">
        <w:rPr>
          <w:rFonts w:ascii="Arial" w:hAnsi="Arial" w:cs="Arial"/>
          <w:b/>
          <w:bCs/>
        </w:rPr>
        <w:t>System features linked to outcomes:</w:t>
      </w:r>
      <w:r w:rsidRPr="00EB3861">
        <w:rPr>
          <w:rFonts w:ascii="Arial" w:hAnsi="Arial" w:cs="Arial"/>
        </w:rPr>
        <w:t xml:space="preserve"> Connectors (local facilitators), person</w:t>
      </w:r>
      <w:r w:rsidRPr="00EB3861">
        <w:rPr>
          <w:rFonts w:ascii="Arial" w:hAnsi="Arial" w:cs="Arial"/>
        </w:rPr>
        <w:noBreakHyphen/>
        <w:t>directed funding, and cross</w:t>
      </w:r>
      <w:r w:rsidRPr="00EB3861">
        <w:rPr>
          <w:rFonts w:ascii="Arial" w:hAnsi="Arial" w:cs="Arial"/>
        </w:rPr>
        <w:noBreakHyphen/>
        <w:t xml:space="preserve">government coordination were central to positive results. </w:t>
      </w:r>
    </w:p>
    <w:p w14:paraId="1F0DD12A" w14:textId="77777777" w:rsidR="00C72132" w:rsidRPr="00EB3861" w:rsidRDefault="00C72132" w:rsidP="00F034FA">
      <w:pPr>
        <w:rPr>
          <w:rFonts w:ascii="Arial" w:hAnsi="Arial" w:cs="Arial"/>
          <w:b/>
          <w:bCs/>
        </w:rPr>
      </w:pPr>
    </w:p>
    <w:p w14:paraId="4562D793" w14:textId="50E68F4C" w:rsidR="00BB2E8B" w:rsidRPr="00EB3861" w:rsidRDefault="00846E81" w:rsidP="00F034FA">
      <w:pPr>
        <w:rPr>
          <w:rFonts w:ascii="Arial" w:hAnsi="Arial" w:cs="Arial"/>
          <w:b/>
          <w:bCs/>
        </w:rPr>
      </w:pPr>
      <w:r w:rsidRPr="00EB3861">
        <w:rPr>
          <w:rFonts w:ascii="Arial" w:hAnsi="Arial" w:cs="Arial"/>
          <w:b/>
          <w:bCs/>
        </w:rPr>
        <w:t>Why is EGL better for New Zealanders</w:t>
      </w:r>
    </w:p>
    <w:p w14:paraId="61809194" w14:textId="77777777" w:rsidR="003E5129" w:rsidRPr="00EB3861" w:rsidRDefault="003E5129" w:rsidP="003E5129">
      <w:pPr>
        <w:rPr>
          <w:rFonts w:ascii="Arial" w:hAnsi="Arial" w:cs="Arial"/>
        </w:rPr>
      </w:pPr>
      <w:r w:rsidRPr="00EB3861">
        <w:rPr>
          <w:rFonts w:ascii="Arial" w:hAnsi="Arial" w:cs="Arial"/>
        </w:rPr>
        <w:t>Enabling Good Lives (EGL) is better for Aotearoa because it gives disabled people more choice, control, and connection to their communities, which leads to better life outcomes, less reliance on complex services, and fairer use of public resources.</w:t>
      </w:r>
    </w:p>
    <w:p w14:paraId="4383FDDB" w14:textId="77777777" w:rsidR="00305CCF" w:rsidRDefault="00305CCF" w:rsidP="003E5129">
      <w:pPr>
        <w:rPr>
          <w:rFonts w:ascii="Arial" w:hAnsi="Arial" w:cs="Arial"/>
          <w:b/>
          <w:bCs/>
        </w:rPr>
      </w:pPr>
    </w:p>
    <w:p w14:paraId="1C5DBFEC" w14:textId="07B846E2" w:rsidR="003E5129" w:rsidRPr="00EB3861" w:rsidRDefault="003E5129" w:rsidP="003E5129">
      <w:pPr>
        <w:rPr>
          <w:rFonts w:ascii="Arial" w:hAnsi="Arial" w:cs="Arial"/>
          <w:b/>
          <w:bCs/>
        </w:rPr>
      </w:pPr>
      <w:r w:rsidRPr="00EB3861">
        <w:rPr>
          <w:rFonts w:ascii="Arial" w:hAnsi="Arial" w:cs="Arial"/>
          <w:b/>
          <w:bCs/>
        </w:rPr>
        <w:t xml:space="preserve">Why EGL works </w:t>
      </w:r>
    </w:p>
    <w:p w14:paraId="53987C74" w14:textId="77777777" w:rsidR="003E5129" w:rsidRPr="00EB3861" w:rsidRDefault="003E5129" w:rsidP="003E5129">
      <w:pPr>
        <w:numPr>
          <w:ilvl w:val="0"/>
          <w:numId w:val="6"/>
        </w:numPr>
        <w:rPr>
          <w:rFonts w:ascii="Arial" w:hAnsi="Arial" w:cs="Arial"/>
        </w:rPr>
      </w:pPr>
      <w:r w:rsidRPr="00EB3861">
        <w:rPr>
          <w:rFonts w:ascii="Arial" w:hAnsi="Arial" w:cs="Arial"/>
        </w:rPr>
        <w:t xml:space="preserve">People are in charge of their own lives. EGL treats disabled people and their whānau as experts about what they need, not as passive clients. This means plans match real goals like work, friends, and a home. </w:t>
      </w:r>
    </w:p>
    <w:p w14:paraId="1BEB3F11" w14:textId="7AC55EA6" w:rsidR="003E5129" w:rsidRPr="00EB3861" w:rsidRDefault="003E5129" w:rsidP="003E5129">
      <w:pPr>
        <w:numPr>
          <w:ilvl w:val="0"/>
          <w:numId w:val="6"/>
        </w:numPr>
        <w:rPr>
          <w:rFonts w:ascii="Arial" w:hAnsi="Arial" w:cs="Arial"/>
        </w:rPr>
      </w:pPr>
      <w:r w:rsidRPr="00EB3861">
        <w:rPr>
          <w:rFonts w:ascii="Arial" w:hAnsi="Arial" w:cs="Arial"/>
        </w:rPr>
        <w:t xml:space="preserve">Supports are simpler and easier to use. Instead of many separate programmes and forms, EGL gives clear entry points, a Connector to </w:t>
      </w:r>
      <w:r w:rsidR="00A3002D" w:rsidRPr="00EB3861">
        <w:rPr>
          <w:rFonts w:ascii="Arial" w:hAnsi="Arial" w:cs="Arial"/>
        </w:rPr>
        <w:t>assist</w:t>
      </w:r>
      <w:r w:rsidRPr="00EB3861">
        <w:rPr>
          <w:rFonts w:ascii="Arial" w:hAnsi="Arial" w:cs="Arial"/>
        </w:rPr>
        <w:t xml:space="preserve">, and flexible ways to get </w:t>
      </w:r>
      <w:r w:rsidR="005A0A47" w:rsidRPr="00EB3861">
        <w:rPr>
          <w:rFonts w:ascii="Arial" w:hAnsi="Arial" w:cs="Arial"/>
        </w:rPr>
        <w:t>support</w:t>
      </w:r>
      <w:r w:rsidRPr="00EB3861">
        <w:rPr>
          <w:rFonts w:ascii="Arial" w:hAnsi="Arial" w:cs="Arial"/>
        </w:rPr>
        <w:t>. That reduces stress and confusion for</w:t>
      </w:r>
      <w:r w:rsidR="005A0A47" w:rsidRPr="00EB3861">
        <w:rPr>
          <w:rFonts w:ascii="Arial" w:hAnsi="Arial" w:cs="Arial"/>
        </w:rPr>
        <w:t xml:space="preserve"> individuals and </w:t>
      </w:r>
      <w:r w:rsidRPr="00EB3861">
        <w:rPr>
          <w:rFonts w:ascii="Arial" w:hAnsi="Arial" w:cs="Arial"/>
        </w:rPr>
        <w:t xml:space="preserve">families. </w:t>
      </w:r>
    </w:p>
    <w:p w14:paraId="2ADF293F" w14:textId="77777777" w:rsidR="003E5129" w:rsidRPr="00EB3861" w:rsidRDefault="003E5129" w:rsidP="003E5129">
      <w:pPr>
        <w:numPr>
          <w:ilvl w:val="0"/>
          <w:numId w:val="6"/>
        </w:numPr>
        <w:rPr>
          <w:rFonts w:ascii="Arial" w:hAnsi="Arial" w:cs="Arial"/>
        </w:rPr>
      </w:pPr>
      <w:r w:rsidRPr="00EB3861">
        <w:rPr>
          <w:rFonts w:ascii="Arial" w:hAnsi="Arial" w:cs="Arial"/>
        </w:rPr>
        <w:t xml:space="preserve">It focuses on ordinary life, not institutions. EGL helps people live in everyday places, use mainstream services first, and build natural supports (neighbours, clubs, work), which improves wellbeing and inclusion. </w:t>
      </w:r>
    </w:p>
    <w:p w14:paraId="4B60897A" w14:textId="77777777" w:rsidR="00E93963" w:rsidRDefault="00E93963" w:rsidP="003E5129">
      <w:pPr>
        <w:rPr>
          <w:rFonts w:ascii="Arial" w:hAnsi="Arial" w:cs="Arial"/>
          <w:b/>
          <w:bCs/>
        </w:rPr>
      </w:pPr>
    </w:p>
    <w:p w14:paraId="418C887A" w14:textId="77777777" w:rsidR="00E93963" w:rsidRDefault="00E93963" w:rsidP="003E5129">
      <w:pPr>
        <w:rPr>
          <w:rFonts w:ascii="Arial" w:hAnsi="Arial" w:cs="Arial"/>
          <w:b/>
          <w:bCs/>
        </w:rPr>
      </w:pPr>
    </w:p>
    <w:p w14:paraId="4E3E26F5" w14:textId="5186F5B2" w:rsidR="003E5129" w:rsidRPr="00EB3861" w:rsidRDefault="00790199" w:rsidP="003E5129">
      <w:pPr>
        <w:rPr>
          <w:rFonts w:ascii="Arial" w:hAnsi="Arial" w:cs="Arial"/>
          <w:b/>
          <w:bCs/>
        </w:rPr>
      </w:pPr>
      <w:r w:rsidRPr="00EB3861">
        <w:rPr>
          <w:rFonts w:ascii="Arial" w:hAnsi="Arial" w:cs="Arial"/>
          <w:b/>
          <w:bCs/>
        </w:rPr>
        <w:t xml:space="preserve">Tangible </w:t>
      </w:r>
      <w:r w:rsidR="003E5129" w:rsidRPr="00EB3861">
        <w:rPr>
          <w:rFonts w:ascii="Arial" w:hAnsi="Arial" w:cs="Arial"/>
          <w:b/>
          <w:bCs/>
        </w:rPr>
        <w:t>benefits for New Zealand</w:t>
      </w:r>
    </w:p>
    <w:p w14:paraId="41697360" w14:textId="77777777" w:rsidR="003E5129" w:rsidRPr="00EB3861" w:rsidRDefault="003E5129" w:rsidP="003E5129">
      <w:pPr>
        <w:numPr>
          <w:ilvl w:val="0"/>
          <w:numId w:val="7"/>
        </w:numPr>
        <w:rPr>
          <w:rFonts w:ascii="Arial" w:hAnsi="Arial" w:cs="Arial"/>
        </w:rPr>
      </w:pPr>
      <w:r w:rsidRPr="00EB3861">
        <w:rPr>
          <w:rFonts w:ascii="Arial" w:hAnsi="Arial" w:cs="Arial"/>
        </w:rPr>
        <w:t xml:space="preserve">Better outcomes for people. Demonstration projects showed improved quality of life, more social connection, and higher engagement from groups who were previously underserved. </w:t>
      </w:r>
    </w:p>
    <w:p w14:paraId="057BF2B6" w14:textId="77777777" w:rsidR="003E5129" w:rsidRPr="00EB3861" w:rsidRDefault="003E5129" w:rsidP="003E5129">
      <w:pPr>
        <w:numPr>
          <w:ilvl w:val="0"/>
          <w:numId w:val="7"/>
        </w:numPr>
        <w:rPr>
          <w:rFonts w:ascii="Arial" w:hAnsi="Arial" w:cs="Arial"/>
        </w:rPr>
      </w:pPr>
      <w:r w:rsidRPr="00EB3861">
        <w:rPr>
          <w:rFonts w:ascii="Arial" w:hAnsi="Arial" w:cs="Arial"/>
        </w:rPr>
        <w:t>More equitable access. EGL increased take</w:t>
      </w:r>
      <w:r w:rsidRPr="00EB3861">
        <w:rPr>
          <w:rFonts w:ascii="Arial" w:hAnsi="Arial" w:cs="Arial"/>
        </w:rPr>
        <w:noBreakHyphen/>
        <w:t xml:space="preserve">up among tāngata </w:t>
      </w:r>
      <w:proofErr w:type="spellStart"/>
      <w:r w:rsidRPr="00EB3861">
        <w:rPr>
          <w:rFonts w:ascii="Arial" w:hAnsi="Arial" w:cs="Arial"/>
        </w:rPr>
        <w:t>whaikaha</w:t>
      </w:r>
      <w:proofErr w:type="spellEnd"/>
      <w:r w:rsidRPr="00EB3861">
        <w:rPr>
          <w:rFonts w:ascii="Arial" w:hAnsi="Arial" w:cs="Arial"/>
        </w:rPr>
        <w:t xml:space="preserve"> Māori and Pacific disabled people, helping reduce long</w:t>
      </w:r>
      <w:r w:rsidRPr="00EB3861">
        <w:rPr>
          <w:rFonts w:ascii="Arial" w:hAnsi="Arial" w:cs="Arial"/>
        </w:rPr>
        <w:noBreakHyphen/>
        <w:t xml:space="preserve">standing gaps. </w:t>
      </w:r>
    </w:p>
    <w:p w14:paraId="7F1AD281" w14:textId="3C04908C" w:rsidR="003E5129" w:rsidRPr="00EB3861" w:rsidRDefault="003E5129" w:rsidP="003E5129">
      <w:pPr>
        <w:numPr>
          <w:ilvl w:val="0"/>
          <w:numId w:val="7"/>
        </w:numPr>
        <w:rPr>
          <w:rFonts w:ascii="Arial" w:hAnsi="Arial" w:cs="Arial"/>
        </w:rPr>
      </w:pPr>
      <w:r w:rsidRPr="00EB3861">
        <w:rPr>
          <w:rFonts w:ascii="Arial" w:hAnsi="Arial" w:cs="Arial"/>
        </w:rPr>
        <w:t xml:space="preserve">Cost effectiveness over time. When people get supports that match their goals, they need fewer crisis services and less emergency intervention, which can save public money and reduce harm. This is supported by pilot evaluations. </w:t>
      </w:r>
    </w:p>
    <w:p w14:paraId="430AAD61" w14:textId="77777777" w:rsidR="003E5129" w:rsidRPr="00EB3861" w:rsidRDefault="003E5129" w:rsidP="003E5129">
      <w:pPr>
        <w:numPr>
          <w:ilvl w:val="0"/>
          <w:numId w:val="7"/>
        </w:numPr>
        <w:rPr>
          <w:rFonts w:ascii="Arial" w:hAnsi="Arial" w:cs="Arial"/>
        </w:rPr>
      </w:pPr>
      <w:r w:rsidRPr="00EB3861">
        <w:rPr>
          <w:rFonts w:ascii="Arial" w:hAnsi="Arial" w:cs="Arial"/>
        </w:rPr>
        <w:t>Rights based and culturally appropriate. EGL’s principles (self</w:t>
      </w:r>
      <w:r w:rsidRPr="00EB3861">
        <w:rPr>
          <w:rFonts w:ascii="Arial" w:hAnsi="Arial" w:cs="Arial"/>
        </w:rPr>
        <w:noBreakHyphen/>
        <w:t xml:space="preserve">determination, mana enhancing, person centred) align with </w:t>
      </w:r>
      <w:proofErr w:type="spellStart"/>
      <w:r w:rsidRPr="00EB3861">
        <w:rPr>
          <w:rFonts w:ascii="Arial" w:hAnsi="Arial" w:cs="Arial"/>
        </w:rPr>
        <w:t>Te</w:t>
      </w:r>
      <w:proofErr w:type="spellEnd"/>
      <w:r w:rsidRPr="00EB3861">
        <w:rPr>
          <w:rFonts w:ascii="Arial" w:hAnsi="Arial" w:cs="Arial"/>
        </w:rPr>
        <w:t xml:space="preserve"> </w:t>
      </w:r>
      <w:proofErr w:type="spellStart"/>
      <w:r w:rsidRPr="00EB3861">
        <w:rPr>
          <w:rFonts w:ascii="Arial" w:hAnsi="Arial" w:cs="Arial"/>
        </w:rPr>
        <w:t>Tiriti</w:t>
      </w:r>
      <w:proofErr w:type="spellEnd"/>
      <w:r w:rsidRPr="00EB3861">
        <w:rPr>
          <w:rFonts w:ascii="Arial" w:hAnsi="Arial" w:cs="Arial"/>
        </w:rPr>
        <w:t xml:space="preserve"> obligations and human rights approaches, making services more respectful and culturally safe. </w:t>
      </w:r>
    </w:p>
    <w:p w14:paraId="7740F897" w14:textId="77777777" w:rsidR="00305CCF" w:rsidRDefault="00305CCF" w:rsidP="003E5129">
      <w:pPr>
        <w:rPr>
          <w:rFonts w:ascii="Arial" w:hAnsi="Arial" w:cs="Arial"/>
          <w:b/>
          <w:bCs/>
        </w:rPr>
      </w:pPr>
    </w:p>
    <w:p w14:paraId="0BAA284D" w14:textId="39AE856A" w:rsidR="003E5129" w:rsidRPr="00EB3861" w:rsidRDefault="003E5129" w:rsidP="003E5129">
      <w:pPr>
        <w:rPr>
          <w:rFonts w:ascii="Arial" w:hAnsi="Arial" w:cs="Arial"/>
          <w:b/>
          <w:bCs/>
        </w:rPr>
      </w:pPr>
      <w:r w:rsidRPr="00EB3861">
        <w:rPr>
          <w:rFonts w:ascii="Arial" w:hAnsi="Arial" w:cs="Arial"/>
          <w:b/>
          <w:bCs/>
        </w:rPr>
        <w:t>What changes for everyday people</w:t>
      </w:r>
    </w:p>
    <w:p w14:paraId="19D8BF15" w14:textId="77777777" w:rsidR="003E5129" w:rsidRPr="00EB3861" w:rsidRDefault="003E5129" w:rsidP="003E5129">
      <w:pPr>
        <w:numPr>
          <w:ilvl w:val="0"/>
          <w:numId w:val="8"/>
        </w:numPr>
        <w:rPr>
          <w:rFonts w:ascii="Arial" w:hAnsi="Arial" w:cs="Arial"/>
        </w:rPr>
      </w:pPr>
      <w:r w:rsidRPr="00EB3861">
        <w:rPr>
          <w:rFonts w:ascii="Arial" w:hAnsi="Arial" w:cs="Arial"/>
        </w:rPr>
        <w:t xml:space="preserve">You can choose supports that fit your life rather than fitting your life around services. </w:t>
      </w:r>
    </w:p>
    <w:p w14:paraId="2B274972" w14:textId="77777777" w:rsidR="003E5129" w:rsidRPr="00EB3861" w:rsidRDefault="003E5129" w:rsidP="003E5129">
      <w:pPr>
        <w:numPr>
          <w:ilvl w:val="0"/>
          <w:numId w:val="8"/>
        </w:numPr>
        <w:rPr>
          <w:rFonts w:ascii="Arial" w:hAnsi="Arial" w:cs="Arial"/>
        </w:rPr>
      </w:pPr>
      <w:r w:rsidRPr="00EB3861">
        <w:rPr>
          <w:rFonts w:ascii="Arial" w:hAnsi="Arial" w:cs="Arial"/>
        </w:rPr>
        <w:t xml:space="preserve">Families get help earlier and more practically, so children and whānau avoid crises later on. </w:t>
      </w:r>
    </w:p>
    <w:p w14:paraId="1D395276" w14:textId="77777777" w:rsidR="003E5129" w:rsidRPr="00EB3861" w:rsidRDefault="003E5129" w:rsidP="003E5129">
      <w:pPr>
        <w:numPr>
          <w:ilvl w:val="0"/>
          <w:numId w:val="8"/>
        </w:numPr>
        <w:rPr>
          <w:rFonts w:ascii="Arial" w:hAnsi="Arial" w:cs="Arial"/>
        </w:rPr>
      </w:pPr>
      <w:r w:rsidRPr="00EB3861">
        <w:rPr>
          <w:rFonts w:ascii="Arial" w:hAnsi="Arial" w:cs="Arial"/>
        </w:rPr>
        <w:t xml:space="preserve">Communities become more inclusive, because EGL prioritises mainstream access and relationship building. </w:t>
      </w:r>
    </w:p>
    <w:p w14:paraId="5EF9291D" w14:textId="77777777" w:rsidR="00305CCF" w:rsidRDefault="00305CCF" w:rsidP="003E5129">
      <w:pPr>
        <w:rPr>
          <w:rFonts w:ascii="Arial" w:hAnsi="Arial" w:cs="Arial"/>
          <w:b/>
          <w:bCs/>
        </w:rPr>
      </w:pPr>
    </w:p>
    <w:p w14:paraId="3B1D4D9D" w14:textId="128DA4D5" w:rsidR="003E5129" w:rsidRPr="00EB3861" w:rsidRDefault="003E5129" w:rsidP="003E5129">
      <w:pPr>
        <w:rPr>
          <w:rFonts w:ascii="Arial" w:hAnsi="Arial" w:cs="Arial"/>
          <w:b/>
          <w:bCs/>
        </w:rPr>
      </w:pPr>
      <w:r w:rsidRPr="00EB3861">
        <w:rPr>
          <w:rFonts w:ascii="Arial" w:hAnsi="Arial" w:cs="Arial"/>
          <w:b/>
          <w:bCs/>
        </w:rPr>
        <w:t>Bottom line</w:t>
      </w:r>
    </w:p>
    <w:p w14:paraId="6E374438" w14:textId="77777777" w:rsidR="003E5129" w:rsidRPr="00EB3861" w:rsidRDefault="003E5129" w:rsidP="003E5129">
      <w:pPr>
        <w:rPr>
          <w:rFonts w:ascii="Arial" w:hAnsi="Arial" w:cs="Arial"/>
        </w:rPr>
      </w:pPr>
      <w:r w:rsidRPr="00EB3861">
        <w:rPr>
          <w:rFonts w:ascii="Arial" w:hAnsi="Arial" w:cs="Arial"/>
        </w:rPr>
        <w:t xml:space="preserve">EGL shifts power to disabled people, simplifies the system, and focuses on real life outcomes — which makes New Zealand fairer, healthier, and more efficient. </w:t>
      </w:r>
    </w:p>
    <w:p w14:paraId="0AF352C8" w14:textId="77777777" w:rsidR="003E5129" w:rsidRPr="00EB3861" w:rsidRDefault="003E5129" w:rsidP="00F034FA">
      <w:pPr>
        <w:rPr>
          <w:rFonts w:ascii="Arial" w:hAnsi="Arial" w:cs="Arial"/>
          <w:b/>
          <w:bCs/>
        </w:rPr>
      </w:pPr>
    </w:p>
    <w:p w14:paraId="45078EBD" w14:textId="77777777" w:rsidR="00E93963" w:rsidRDefault="00E93963" w:rsidP="00F034FA">
      <w:pPr>
        <w:rPr>
          <w:rFonts w:ascii="Arial" w:hAnsi="Arial" w:cs="Arial"/>
          <w:b/>
          <w:bCs/>
        </w:rPr>
      </w:pPr>
    </w:p>
    <w:p w14:paraId="4D5EC5D0" w14:textId="77777777" w:rsidR="00E93963" w:rsidRDefault="00E93963" w:rsidP="00F034FA">
      <w:pPr>
        <w:rPr>
          <w:rFonts w:ascii="Arial" w:hAnsi="Arial" w:cs="Arial"/>
          <w:b/>
          <w:bCs/>
        </w:rPr>
      </w:pPr>
    </w:p>
    <w:p w14:paraId="32B7D5DA" w14:textId="77777777" w:rsidR="00E93963" w:rsidRDefault="00E93963" w:rsidP="00F034FA">
      <w:pPr>
        <w:rPr>
          <w:rFonts w:ascii="Arial" w:hAnsi="Arial" w:cs="Arial"/>
          <w:b/>
          <w:bCs/>
        </w:rPr>
      </w:pPr>
    </w:p>
    <w:p w14:paraId="31517FED" w14:textId="77777777" w:rsidR="00E93963" w:rsidRDefault="00E93963" w:rsidP="00F034FA">
      <w:pPr>
        <w:rPr>
          <w:rFonts w:ascii="Arial" w:hAnsi="Arial" w:cs="Arial"/>
          <w:b/>
          <w:bCs/>
        </w:rPr>
      </w:pPr>
    </w:p>
    <w:p w14:paraId="4D19D6D3" w14:textId="77777777" w:rsidR="00E93963" w:rsidRDefault="00E93963" w:rsidP="00F034FA">
      <w:pPr>
        <w:rPr>
          <w:rFonts w:ascii="Arial" w:hAnsi="Arial" w:cs="Arial"/>
          <w:b/>
          <w:bCs/>
        </w:rPr>
      </w:pPr>
    </w:p>
    <w:p w14:paraId="5DC26A63" w14:textId="77777777" w:rsidR="00E93963" w:rsidRDefault="00E93963" w:rsidP="00F034FA">
      <w:pPr>
        <w:rPr>
          <w:rFonts w:ascii="Arial" w:hAnsi="Arial" w:cs="Arial"/>
          <w:b/>
          <w:bCs/>
        </w:rPr>
      </w:pPr>
    </w:p>
    <w:p w14:paraId="00804869" w14:textId="77777777" w:rsidR="00BB2E8B" w:rsidRPr="00EB3861" w:rsidRDefault="00BB2E8B" w:rsidP="00F034FA">
      <w:pPr>
        <w:rPr>
          <w:rFonts w:ascii="Arial" w:hAnsi="Arial" w:cs="Arial"/>
          <w:b/>
          <w:bCs/>
        </w:rPr>
      </w:pPr>
    </w:p>
    <w:p w14:paraId="4A3E5F55" w14:textId="7FFBC2B4" w:rsidR="00F034FA" w:rsidRPr="00EB3861" w:rsidRDefault="00F034FA" w:rsidP="00F034FA">
      <w:pPr>
        <w:rPr>
          <w:rFonts w:ascii="Arial" w:hAnsi="Arial" w:cs="Arial"/>
          <w:b/>
          <w:bCs/>
        </w:rPr>
      </w:pPr>
      <w:r w:rsidRPr="00EB3861">
        <w:rPr>
          <w:rFonts w:ascii="Arial" w:hAnsi="Arial" w:cs="Arial"/>
          <w:b/>
          <w:bCs/>
        </w:rPr>
        <w:t xml:space="preserve">How community leaders can use this resource </w:t>
      </w:r>
    </w:p>
    <w:p w14:paraId="55DC1BAA" w14:textId="376F8EFF" w:rsidR="00F034FA" w:rsidRPr="00EB3861" w:rsidRDefault="00F034FA" w:rsidP="00F034FA">
      <w:pPr>
        <w:numPr>
          <w:ilvl w:val="0"/>
          <w:numId w:val="3"/>
        </w:numPr>
        <w:rPr>
          <w:rFonts w:ascii="Arial" w:hAnsi="Arial" w:cs="Arial"/>
        </w:rPr>
      </w:pPr>
      <w:r w:rsidRPr="00EB3861">
        <w:rPr>
          <w:rFonts w:ascii="Arial" w:hAnsi="Arial" w:cs="Arial"/>
          <w:b/>
          <w:bCs/>
        </w:rPr>
        <w:t>Inform, don’t campaign:</w:t>
      </w:r>
      <w:r w:rsidRPr="00EB3861">
        <w:rPr>
          <w:rFonts w:ascii="Arial" w:hAnsi="Arial" w:cs="Arial"/>
        </w:rPr>
        <w:t xml:space="preserve"> Share the EGL vision, principles, and pilot evidence as factual background for discussions. </w:t>
      </w:r>
    </w:p>
    <w:p w14:paraId="781E3626" w14:textId="40824BF3" w:rsidR="00F034FA" w:rsidRPr="00EB3861" w:rsidRDefault="00F034FA" w:rsidP="00F034FA">
      <w:pPr>
        <w:numPr>
          <w:ilvl w:val="0"/>
          <w:numId w:val="3"/>
        </w:numPr>
        <w:rPr>
          <w:rFonts w:ascii="Arial" w:hAnsi="Arial" w:cs="Arial"/>
        </w:rPr>
      </w:pPr>
      <w:r w:rsidRPr="00EB3861">
        <w:rPr>
          <w:rFonts w:ascii="Arial" w:hAnsi="Arial" w:cs="Arial"/>
          <w:b/>
          <w:bCs/>
        </w:rPr>
        <w:t>Ask for measurable commitments:</w:t>
      </w:r>
      <w:r w:rsidRPr="00EB3861">
        <w:rPr>
          <w:rFonts w:ascii="Arial" w:hAnsi="Arial" w:cs="Arial"/>
        </w:rPr>
        <w:t xml:space="preserve"> Encourage parties to </w:t>
      </w:r>
      <w:r w:rsidR="00EB3861">
        <w:rPr>
          <w:rFonts w:ascii="Arial" w:hAnsi="Arial" w:cs="Arial"/>
        </w:rPr>
        <w:t xml:space="preserve">be </w:t>
      </w:r>
      <w:r w:rsidR="00B319A0">
        <w:rPr>
          <w:rFonts w:ascii="Arial" w:hAnsi="Arial" w:cs="Arial"/>
        </w:rPr>
        <w:t>specific</w:t>
      </w:r>
      <w:r w:rsidR="00EB3861">
        <w:rPr>
          <w:rFonts w:ascii="Arial" w:hAnsi="Arial" w:cs="Arial"/>
        </w:rPr>
        <w:t xml:space="preserve"> about their commitment </w:t>
      </w:r>
      <w:r w:rsidR="00B319A0">
        <w:rPr>
          <w:rFonts w:ascii="Arial" w:hAnsi="Arial" w:cs="Arial"/>
        </w:rPr>
        <w:t>(</w:t>
      </w:r>
      <w:r w:rsidRPr="00EB3861">
        <w:rPr>
          <w:rFonts w:ascii="Arial" w:hAnsi="Arial" w:cs="Arial"/>
        </w:rPr>
        <w:t>timelines, budgets, and independent evaluation</w:t>
      </w:r>
      <w:r w:rsidR="00B319A0">
        <w:rPr>
          <w:rFonts w:ascii="Arial" w:hAnsi="Arial" w:cs="Arial"/>
        </w:rPr>
        <w:t>)</w:t>
      </w:r>
      <w:r w:rsidRPr="00EB3861">
        <w:rPr>
          <w:rFonts w:ascii="Arial" w:hAnsi="Arial" w:cs="Arial"/>
        </w:rPr>
        <w:t xml:space="preserve"> when they reference EGL. </w:t>
      </w:r>
    </w:p>
    <w:p w14:paraId="3A105780" w14:textId="0157D6D6" w:rsidR="00F034FA" w:rsidRPr="00EB3861" w:rsidRDefault="00F034FA" w:rsidP="00F034FA">
      <w:pPr>
        <w:numPr>
          <w:ilvl w:val="0"/>
          <w:numId w:val="3"/>
        </w:numPr>
        <w:rPr>
          <w:rFonts w:ascii="Arial" w:hAnsi="Arial" w:cs="Arial"/>
        </w:rPr>
      </w:pPr>
      <w:r w:rsidRPr="00EB3861">
        <w:rPr>
          <w:rFonts w:ascii="Arial" w:hAnsi="Arial" w:cs="Arial"/>
          <w:b/>
          <w:bCs/>
        </w:rPr>
        <w:t>Elevate lived experience:</w:t>
      </w:r>
      <w:r w:rsidRPr="00EB3861">
        <w:rPr>
          <w:rFonts w:ascii="Arial" w:hAnsi="Arial" w:cs="Arial"/>
        </w:rPr>
        <w:t xml:space="preserve"> Recommend parties involve </w:t>
      </w:r>
      <w:r w:rsidR="00EF1F4C">
        <w:rPr>
          <w:rFonts w:ascii="Arial" w:hAnsi="Arial" w:cs="Arial"/>
        </w:rPr>
        <w:t>established community leadership networks</w:t>
      </w:r>
      <w:r w:rsidR="0015664F">
        <w:rPr>
          <w:rFonts w:ascii="Arial" w:hAnsi="Arial" w:cs="Arial"/>
        </w:rPr>
        <w:t xml:space="preserve"> </w:t>
      </w:r>
      <w:r w:rsidRPr="00EB3861">
        <w:rPr>
          <w:rFonts w:ascii="Arial" w:hAnsi="Arial" w:cs="Arial"/>
        </w:rPr>
        <w:t xml:space="preserve">in design, governance, and monitoring. </w:t>
      </w:r>
    </w:p>
    <w:p w14:paraId="1B593ED4" w14:textId="77777777" w:rsidR="00F034FA" w:rsidRPr="00EB3861" w:rsidRDefault="00F034FA">
      <w:pPr>
        <w:rPr>
          <w:rFonts w:ascii="Arial" w:hAnsi="Arial" w:cs="Arial"/>
          <w:lang w:val="en-US"/>
        </w:rPr>
      </w:pPr>
    </w:p>
    <w:sectPr w:rsidR="00F034FA" w:rsidRPr="00EB386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D99D" w14:textId="77777777" w:rsidR="00BE4EF4" w:rsidRDefault="00BE4EF4" w:rsidP="00D83DB5">
      <w:pPr>
        <w:spacing w:after="0" w:line="240" w:lineRule="auto"/>
      </w:pPr>
      <w:r>
        <w:separator/>
      </w:r>
    </w:p>
  </w:endnote>
  <w:endnote w:type="continuationSeparator" w:id="0">
    <w:p w14:paraId="69AC512A" w14:textId="77777777" w:rsidR="00BE4EF4" w:rsidRDefault="00BE4EF4" w:rsidP="00D8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777845"/>
      <w:docPartObj>
        <w:docPartGallery w:val="Page Numbers (Bottom of Page)"/>
        <w:docPartUnique/>
      </w:docPartObj>
    </w:sdtPr>
    <w:sdtEndPr>
      <w:rPr>
        <w:noProof/>
      </w:rPr>
    </w:sdtEndPr>
    <w:sdtContent>
      <w:p w14:paraId="7171DFA7" w14:textId="7BB9FF74" w:rsidR="00D83DB5" w:rsidRDefault="00D83D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8A377E" w14:textId="77777777" w:rsidR="00D83DB5" w:rsidRDefault="00D83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2ADB" w14:textId="77777777" w:rsidR="00BE4EF4" w:rsidRDefault="00BE4EF4" w:rsidP="00D83DB5">
      <w:pPr>
        <w:spacing w:after="0" w:line="240" w:lineRule="auto"/>
      </w:pPr>
      <w:r>
        <w:separator/>
      </w:r>
    </w:p>
  </w:footnote>
  <w:footnote w:type="continuationSeparator" w:id="0">
    <w:p w14:paraId="6831D559" w14:textId="77777777" w:rsidR="00BE4EF4" w:rsidRDefault="00BE4EF4" w:rsidP="00D83DB5">
      <w:pPr>
        <w:spacing w:after="0" w:line="240" w:lineRule="auto"/>
      </w:pPr>
      <w:r>
        <w:continuationSeparator/>
      </w:r>
    </w:p>
  </w:footnote>
  <w:footnote w:id="1">
    <w:p w14:paraId="6CD1286C" w14:textId="616CE3D9" w:rsidR="00DB6F47" w:rsidRDefault="00DB6F47">
      <w:pPr>
        <w:pStyle w:val="FootnoteText"/>
      </w:pPr>
      <w:r>
        <w:rPr>
          <w:rStyle w:val="FootnoteReference"/>
        </w:rPr>
        <w:footnoteRef/>
      </w:r>
      <w:r>
        <w:t xml:space="preserve"> </w:t>
      </w:r>
      <w:hyperlink r:id="rId1" w:history="1">
        <w:r w:rsidRPr="00E4132F">
          <w:rPr>
            <w:rStyle w:val="Hyperlink"/>
          </w:rPr>
          <w:t>www.enablinggoodlives.co.nz/about-egl/</w:t>
        </w:r>
      </w:hyperlink>
    </w:p>
    <w:p w14:paraId="69844EDB" w14:textId="77777777" w:rsidR="00DB6F47" w:rsidRPr="00DB6F47" w:rsidRDefault="00DB6F4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066E" w14:textId="5F8E35C7" w:rsidR="00D83DB5" w:rsidRPr="00B37611" w:rsidRDefault="00B37611" w:rsidP="00B37611">
    <w:pPr>
      <w:pStyle w:val="Header"/>
      <w:jc w:val="right"/>
    </w:pPr>
    <w:r>
      <w:rPr>
        <w:b/>
        <w:bCs/>
        <w:noProof/>
        <w:sz w:val="44"/>
        <w:szCs w:val="44"/>
      </w:rPr>
      <w:drawing>
        <wp:inline distT="0" distB="0" distL="0" distR="0" wp14:anchorId="6DB20388" wp14:editId="4A6634C4">
          <wp:extent cx="1577162" cy="323850"/>
          <wp:effectExtent l="0" t="0" r="444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4357" cy="3376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714AB"/>
    <w:multiLevelType w:val="multilevel"/>
    <w:tmpl w:val="3C16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C5584"/>
    <w:multiLevelType w:val="multilevel"/>
    <w:tmpl w:val="F4C2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26AEA"/>
    <w:multiLevelType w:val="multilevel"/>
    <w:tmpl w:val="D380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91CF7"/>
    <w:multiLevelType w:val="hybridMultilevel"/>
    <w:tmpl w:val="AD307F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DF46B70"/>
    <w:multiLevelType w:val="multilevel"/>
    <w:tmpl w:val="116C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C23DAF"/>
    <w:multiLevelType w:val="multilevel"/>
    <w:tmpl w:val="4A42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1335C2"/>
    <w:multiLevelType w:val="hybridMultilevel"/>
    <w:tmpl w:val="1908C9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EFD3ACC"/>
    <w:multiLevelType w:val="multilevel"/>
    <w:tmpl w:val="E52E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765140">
    <w:abstractNumId w:val="0"/>
  </w:num>
  <w:num w:numId="2" w16cid:durableId="1013142884">
    <w:abstractNumId w:val="5"/>
  </w:num>
  <w:num w:numId="3" w16cid:durableId="343092766">
    <w:abstractNumId w:val="2"/>
  </w:num>
  <w:num w:numId="4" w16cid:durableId="468717433">
    <w:abstractNumId w:val="3"/>
  </w:num>
  <w:num w:numId="5" w16cid:durableId="181088234">
    <w:abstractNumId w:val="6"/>
  </w:num>
  <w:num w:numId="6" w16cid:durableId="366761922">
    <w:abstractNumId w:val="1"/>
  </w:num>
  <w:num w:numId="7" w16cid:durableId="346833872">
    <w:abstractNumId w:val="7"/>
  </w:num>
  <w:num w:numId="8" w16cid:durableId="462121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FA"/>
    <w:rsid w:val="00004CBC"/>
    <w:rsid w:val="0002415E"/>
    <w:rsid w:val="000C0AAB"/>
    <w:rsid w:val="000D384A"/>
    <w:rsid w:val="000E2D35"/>
    <w:rsid w:val="000F4F5A"/>
    <w:rsid w:val="0015664F"/>
    <w:rsid w:val="00242B41"/>
    <w:rsid w:val="00305CCF"/>
    <w:rsid w:val="003E3ED9"/>
    <w:rsid w:val="003E5129"/>
    <w:rsid w:val="00412AAB"/>
    <w:rsid w:val="004262C2"/>
    <w:rsid w:val="00452346"/>
    <w:rsid w:val="005125D1"/>
    <w:rsid w:val="005356E8"/>
    <w:rsid w:val="00540FA5"/>
    <w:rsid w:val="005A0A47"/>
    <w:rsid w:val="005F36B3"/>
    <w:rsid w:val="005F3F21"/>
    <w:rsid w:val="00631541"/>
    <w:rsid w:val="00681C96"/>
    <w:rsid w:val="00790199"/>
    <w:rsid w:val="00805AF5"/>
    <w:rsid w:val="00844BCC"/>
    <w:rsid w:val="00846E81"/>
    <w:rsid w:val="00936673"/>
    <w:rsid w:val="009848D3"/>
    <w:rsid w:val="00A27EC5"/>
    <w:rsid w:val="00A3002D"/>
    <w:rsid w:val="00A91124"/>
    <w:rsid w:val="00AB2A34"/>
    <w:rsid w:val="00B319A0"/>
    <w:rsid w:val="00B37611"/>
    <w:rsid w:val="00BB2E8B"/>
    <w:rsid w:val="00BE4EF4"/>
    <w:rsid w:val="00BF46C0"/>
    <w:rsid w:val="00BF6360"/>
    <w:rsid w:val="00C10EEC"/>
    <w:rsid w:val="00C72132"/>
    <w:rsid w:val="00D00E91"/>
    <w:rsid w:val="00D83DB5"/>
    <w:rsid w:val="00DB6F47"/>
    <w:rsid w:val="00E93963"/>
    <w:rsid w:val="00EB3861"/>
    <w:rsid w:val="00EF1F4C"/>
    <w:rsid w:val="00F034FA"/>
    <w:rsid w:val="00F84307"/>
    <w:rsid w:val="00F918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C236"/>
  <w15:chartTrackingRefBased/>
  <w15:docId w15:val="{B9B0E159-F305-439B-B4F7-5D1E72DC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4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34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34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4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34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4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34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34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4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34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4FA"/>
    <w:rPr>
      <w:rFonts w:eastAsiaTheme="majorEastAsia" w:cstheme="majorBidi"/>
      <w:color w:val="272727" w:themeColor="text1" w:themeTint="D8"/>
    </w:rPr>
  </w:style>
  <w:style w:type="paragraph" w:styleId="Title">
    <w:name w:val="Title"/>
    <w:basedOn w:val="Normal"/>
    <w:next w:val="Normal"/>
    <w:link w:val="TitleChar"/>
    <w:uiPriority w:val="10"/>
    <w:qFormat/>
    <w:rsid w:val="00F03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4FA"/>
    <w:pPr>
      <w:spacing w:before="160"/>
      <w:jc w:val="center"/>
    </w:pPr>
    <w:rPr>
      <w:i/>
      <w:iCs/>
      <w:color w:val="404040" w:themeColor="text1" w:themeTint="BF"/>
    </w:rPr>
  </w:style>
  <w:style w:type="character" w:customStyle="1" w:styleId="QuoteChar">
    <w:name w:val="Quote Char"/>
    <w:basedOn w:val="DefaultParagraphFont"/>
    <w:link w:val="Quote"/>
    <w:uiPriority w:val="29"/>
    <w:rsid w:val="00F034FA"/>
    <w:rPr>
      <w:i/>
      <w:iCs/>
      <w:color w:val="404040" w:themeColor="text1" w:themeTint="BF"/>
    </w:rPr>
  </w:style>
  <w:style w:type="paragraph" w:styleId="ListParagraph">
    <w:name w:val="List Paragraph"/>
    <w:basedOn w:val="Normal"/>
    <w:uiPriority w:val="34"/>
    <w:qFormat/>
    <w:rsid w:val="00F034FA"/>
    <w:pPr>
      <w:ind w:left="720"/>
      <w:contextualSpacing/>
    </w:pPr>
  </w:style>
  <w:style w:type="character" w:styleId="IntenseEmphasis">
    <w:name w:val="Intense Emphasis"/>
    <w:basedOn w:val="DefaultParagraphFont"/>
    <w:uiPriority w:val="21"/>
    <w:qFormat/>
    <w:rsid w:val="00F034FA"/>
    <w:rPr>
      <w:i/>
      <w:iCs/>
      <w:color w:val="2F5496" w:themeColor="accent1" w:themeShade="BF"/>
    </w:rPr>
  </w:style>
  <w:style w:type="paragraph" w:styleId="IntenseQuote">
    <w:name w:val="Intense Quote"/>
    <w:basedOn w:val="Normal"/>
    <w:next w:val="Normal"/>
    <w:link w:val="IntenseQuoteChar"/>
    <w:uiPriority w:val="30"/>
    <w:qFormat/>
    <w:rsid w:val="00F03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4FA"/>
    <w:rPr>
      <w:i/>
      <w:iCs/>
      <w:color w:val="2F5496" w:themeColor="accent1" w:themeShade="BF"/>
    </w:rPr>
  </w:style>
  <w:style w:type="character" w:styleId="IntenseReference">
    <w:name w:val="Intense Reference"/>
    <w:basedOn w:val="DefaultParagraphFont"/>
    <w:uiPriority w:val="32"/>
    <w:qFormat/>
    <w:rsid w:val="00F034FA"/>
    <w:rPr>
      <w:b/>
      <w:bCs/>
      <w:smallCaps/>
      <w:color w:val="2F5496" w:themeColor="accent1" w:themeShade="BF"/>
      <w:spacing w:val="5"/>
    </w:rPr>
  </w:style>
  <w:style w:type="character" w:customStyle="1" w:styleId="gstkn">
    <w:name w:val="gs_tkn"/>
    <w:basedOn w:val="DefaultParagraphFont"/>
    <w:rsid w:val="005F36B3"/>
  </w:style>
  <w:style w:type="paragraph" w:styleId="Header">
    <w:name w:val="header"/>
    <w:basedOn w:val="Normal"/>
    <w:link w:val="HeaderChar"/>
    <w:uiPriority w:val="99"/>
    <w:unhideWhenUsed/>
    <w:rsid w:val="00D83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DB5"/>
  </w:style>
  <w:style w:type="paragraph" w:styleId="Footer">
    <w:name w:val="footer"/>
    <w:basedOn w:val="Normal"/>
    <w:link w:val="FooterChar"/>
    <w:uiPriority w:val="99"/>
    <w:unhideWhenUsed/>
    <w:rsid w:val="00D83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DB5"/>
  </w:style>
  <w:style w:type="paragraph" w:styleId="FootnoteText">
    <w:name w:val="footnote text"/>
    <w:basedOn w:val="Normal"/>
    <w:link w:val="FootnoteTextChar"/>
    <w:uiPriority w:val="99"/>
    <w:semiHidden/>
    <w:unhideWhenUsed/>
    <w:rsid w:val="000D38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384A"/>
    <w:rPr>
      <w:sz w:val="20"/>
      <w:szCs w:val="20"/>
    </w:rPr>
  </w:style>
  <w:style w:type="character" w:styleId="FootnoteReference">
    <w:name w:val="footnote reference"/>
    <w:basedOn w:val="DefaultParagraphFont"/>
    <w:uiPriority w:val="99"/>
    <w:semiHidden/>
    <w:unhideWhenUsed/>
    <w:rsid w:val="000D384A"/>
    <w:rPr>
      <w:vertAlign w:val="superscript"/>
    </w:rPr>
  </w:style>
  <w:style w:type="character" w:styleId="Hyperlink">
    <w:name w:val="Hyperlink"/>
    <w:basedOn w:val="DefaultParagraphFont"/>
    <w:uiPriority w:val="99"/>
    <w:unhideWhenUsed/>
    <w:rsid w:val="000D384A"/>
    <w:rPr>
      <w:color w:val="0563C1" w:themeColor="hyperlink"/>
      <w:u w:val="single"/>
    </w:rPr>
  </w:style>
  <w:style w:type="character" w:styleId="UnresolvedMention">
    <w:name w:val="Unresolved Mention"/>
    <w:basedOn w:val="DefaultParagraphFont"/>
    <w:uiPriority w:val="99"/>
    <w:semiHidden/>
    <w:unhideWhenUsed/>
    <w:rsid w:val="000D3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nablinggoodlives.co.nz/about-eg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668</Words>
  <Characters>3813</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benjamin</dc:creator>
  <cp:keywords/>
  <dc:description/>
  <cp:lastModifiedBy>mark benjamin</cp:lastModifiedBy>
  <cp:revision>2</cp:revision>
  <dcterms:created xsi:type="dcterms:W3CDTF">2026-05-25T21:28:00Z</dcterms:created>
  <dcterms:modified xsi:type="dcterms:W3CDTF">2026-05-25T21:28:00Z</dcterms:modified>
</cp:coreProperties>
</file>